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73" w:rsidRDefault="00995173"/>
    <w:p w:rsidR="00995173" w:rsidRDefault="00995173"/>
    <w:tbl>
      <w:tblPr>
        <w:tblW w:w="5000" w:type="pct"/>
        <w:tblCellSpacing w:w="0" w:type="dxa"/>
        <w:tblCellMar>
          <w:left w:w="0" w:type="dxa"/>
          <w:right w:w="0" w:type="dxa"/>
        </w:tblCellMar>
        <w:tblLook w:val="04A0" w:firstRow="1" w:lastRow="0" w:firstColumn="1" w:lastColumn="0" w:noHBand="0" w:noVBand="1"/>
      </w:tblPr>
      <w:tblGrid>
        <w:gridCol w:w="10800"/>
      </w:tblGrid>
      <w:tr w:rsidR="00000000" w:rsidTr="00995173">
        <w:trPr>
          <w:tblCellSpacing w:w="0" w:type="dxa"/>
        </w:trPr>
        <w:tc>
          <w:tcPr>
            <w:tcW w:w="0" w:type="auto"/>
            <w:vAlign w:val="center"/>
            <w:hideMark/>
          </w:tcPr>
          <w:p w:rsidR="00000000" w:rsidRPr="00995173" w:rsidRDefault="004B27AB" w:rsidP="00995173">
            <w:pPr>
              <w:rPr>
                <w:rFonts w:eastAsia="Times New Roman"/>
                <w:b/>
                <w:sz w:val="28"/>
                <w:szCs w:val="28"/>
              </w:rPr>
            </w:pPr>
            <w:r w:rsidRPr="00995173">
              <w:rPr>
                <w:rFonts w:eastAsia="Times New Roman"/>
                <w:b/>
                <w:sz w:val="28"/>
                <w:szCs w:val="28"/>
              </w:rPr>
              <w:t>Public Tax Hearing Special Board Meeting Boone County Board of Education</w:t>
            </w:r>
            <w:r w:rsidRPr="00995173">
              <w:rPr>
                <w:rFonts w:eastAsia="Times New Roman"/>
                <w:b/>
                <w:sz w:val="28"/>
                <w:szCs w:val="28"/>
              </w:rPr>
              <w:br/>
              <w:t>August 26, 2021 6:30 PM</w:t>
            </w:r>
            <w:r w:rsidRPr="00995173">
              <w:rPr>
                <w:rFonts w:eastAsia="Times New Roman"/>
                <w:b/>
                <w:sz w:val="28"/>
                <w:szCs w:val="28"/>
              </w:rPr>
              <w:br/>
              <w:t>Ignite Institute</w:t>
            </w:r>
            <w:r w:rsidRPr="00995173">
              <w:rPr>
                <w:rFonts w:eastAsia="Times New Roman"/>
                <w:b/>
                <w:sz w:val="28"/>
                <w:szCs w:val="28"/>
              </w:rPr>
              <w:br/>
              <w:t>37 Atlantic Avenue</w:t>
            </w:r>
            <w:r w:rsidRPr="00995173">
              <w:rPr>
                <w:rFonts w:eastAsia="Times New Roman"/>
                <w:b/>
                <w:sz w:val="28"/>
                <w:szCs w:val="28"/>
              </w:rPr>
              <w:br/>
              <w:t>Erlanger, KY</w:t>
            </w:r>
            <w:r w:rsidRPr="00995173">
              <w:rPr>
                <w:rFonts w:eastAsia="Times New Roman"/>
                <w:b/>
                <w:sz w:val="28"/>
                <w:szCs w:val="28"/>
              </w:rPr>
              <w:br/>
            </w:r>
            <w:r w:rsidRPr="00995173">
              <w:rPr>
                <w:rFonts w:eastAsia="Times New Roman"/>
                <w:b/>
                <w:sz w:val="28"/>
                <w:szCs w:val="28"/>
              </w:rPr>
              <w:t>(</w:t>
            </w:r>
            <w:r w:rsidRPr="00995173">
              <w:rPr>
                <w:rFonts w:eastAsia="Times New Roman"/>
                <w:b/>
                <w:sz w:val="28"/>
                <w:szCs w:val="28"/>
              </w:rPr>
              <w:t xml:space="preserve">location change due to the construction at the normal board meetings of Ralph Rush Professional Development Center) </w:t>
            </w:r>
          </w:p>
        </w:tc>
      </w:tr>
      <w:tr w:rsidR="00995173" w:rsidRPr="00995173" w:rsidTr="00995173">
        <w:trPr>
          <w:tblCellSpacing w:w="0" w:type="dxa"/>
        </w:trPr>
        <w:tc>
          <w:tcPr>
            <w:tcW w:w="0" w:type="auto"/>
            <w:hideMark/>
          </w:tcPr>
          <w:p w:rsidR="00995173" w:rsidRPr="00995173" w:rsidRDefault="00995173" w:rsidP="00995173">
            <w:pPr>
              <w:rPr>
                <w:rFonts w:eastAsia="Times New Roman"/>
                <w:b/>
                <w:bCs/>
                <w:sz w:val="22"/>
                <w:szCs w:val="22"/>
              </w:rPr>
            </w:pPr>
          </w:p>
          <w:p w:rsidR="00995173" w:rsidRPr="00995173" w:rsidRDefault="00995173" w:rsidP="00995173">
            <w:pPr>
              <w:rPr>
                <w:rFonts w:eastAsia="Times New Roman"/>
                <w:b/>
                <w:sz w:val="22"/>
                <w:szCs w:val="22"/>
                <w:u w:val="single"/>
              </w:rPr>
            </w:pPr>
            <w:r w:rsidRPr="00995173">
              <w:rPr>
                <w:rFonts w:eastAsia="Times New Roman"/>
                <w:b/>
                <w:bCs/>
                <w:sz w:val="22"/>
                <w:szCs w:val="22"/>
                <w:u w:val="single"/>
              </w:rPr>
              <w:t>I.</w:t>
            </w:r>
            <w:r w:rsidRPr="00995173">
              <w:rPr>
                <w:rFonts w:eastAsia="Times New Roman"/>
                <w:b/>
                <w:sz w:val="22"/>
                <w:szCs w:val="22"/>
                <w:u w:val="single"/>
              </w:rPr>
              <w:t> CALL TO ORDER</w:t>
            </w:r>
          </w:p>
        </w:tc>
      </w:tr>
      <w:tr w:rsidR="00000000" w:rsidRPr="00995173" w:rsidTr="00995173">
        <w:tblPrEx>
          <w:tblCellSpacing w:w="15" w:type="dxa"/>
          <w:tblCellMar>
            <w:top w:w="15" w:type="dxa"/>
            <w:left w:w="15" w:type="dxa"/>
            <w:bottom w:w="15" w:type="dxa"/>
            <w:right w:w="15" w:type="dxa"/>
          </w:tblCellMar>
        </w:tblPrEx>
        <w:trPr>
          <w:tblCellSpacing w:w="15" w:type="dxa"/>
        </w:trPr>
        <w:tc>
          <w:tcPr>
            <w:tcW w:w="0" w:type="auto"/>
            <w:vAlign w:val="center"/>
            <w:hideMark/>
          </w:tcPr>
          <w:p w:rsidR="00995173" w:rsidRPr="00995173" w:rsidRDefault="00995173" w:rsidP="00995173">
            <w:pPr>
              <w:rPr>
                <w:rFonts w:eastAsia="Times New Roman"/>
                <w:bCs/>
                <w:sz w:val="22"/>
                <w:szCs w:val="22"/>
              </w:rPr>
            </w:pPr>
            <w:r>
              <w:rPr>
                <w:rFonts w:eastAsia="Times New Roman"/>
                <w:b/>
                <w:bCs/>
                <w:sz w:val="22"/>
                <w:szCs w:val="22"/>
              </w:rPr>
              <w:t xml:space="preserve">   </w:t>
            </w:r>
            <w:r>
              <w:rPr>
                <w:rFonts w:eastAsia="Times New Roman"/>
                <w:bCs/>
                <w:sz w:val="22"/>
                <w:szCs w:val="22"/>
              </w:rPr>
              <w:t xml:space="preserve">Dr. Maria Brown called the August 26, 2021 Public Forum to order at the Ignite Institute at 6:30 pm. </w:t>
            </w:r>
          </w:p>
          <w:p w:rsidR="00995173" w:rsidRDefault="00995173" w:rsidP="00995173">
            <w:pPr>
              <w:rPr>
                <w:rFonts w:eastAsia="Times New Roman"/>
                <w:b/>
                <w:bCs/>
                <w:sz w:val="22"/>
                <w:szCs w:val="22"/>
              </w:rPr>
            </w:pPr>
          </w:p>
          <w:p w:rsidR="00000000" w:rsidRPr="00995173" w:rsidRDefault="004B27AB" w:rsidP="00995173">
            <w:pPr>
              <w:rPr>
                <w:rFonts w:eastAsia="Times New Roman"/>
                <w:sz w:val="22"/>
                <w:szCs w:val="22"/>
              </w:rPr>
            </w:pPr>
            <w:r w:rsidRPr="00995173">
              <w:rPr>
                <w:rFonts w:eastAsia="Times New Roman"/>
                <w:b/>
                <w:bCs/>
                <w:sz w:val="22"/>
                <w:szCs w:val="22"/>
              </w:rPr>
              <w:t>Attendance Taken at : 6:30 PM</w:t>
            </w:r>
          </w:p>
        </w:tc>
      </w:tr>
      <w:tr w:rsidR="00000000" w:rsidRPr="00995173" w:rsidTr="00995173">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95173" w:rsidRDefault="004B27AB" w:rsidP="00995173">
            <w:pPr>
              <w:rPr>
                <w:rFonts w:eastAsia="Times New Roman"/>
                <w:b/>
                <w:bCs/>
                <w:sz w:val="22"/>
                <w:szCs w:val="22"/>
              </w:rPr>
            </w:pPr>
            <w:r w:rsidRPr="00995173">
              <w:rPr>
                <w:rFonts w:eastAsia="Times New Roman"/>
                <w:b/>
                <w:bCs/>
                <w:sz w:val="22"/>
                <w:szCs w:val="22"/>
                <w:u w:val="single"/>
              </w:rPr>
              <w:t>Present Board Members:</w:t>
            </w:r>
            <w:r w:rsidRPr="00995173">
              <w:rPr>
                <w:rFonts w:eastAsia="Times New Roman"/>
                <w:b/>
                <w:bCs/>
                <w:sz w:val="22"/>
                <w:szCs w:val="22"/>
              </w:rPr>
              <w:t xml:space="preserve"> </w:t>
            </w:r>
          </w:p>
        </w:tc>
      </w:tr>
      <w:tr w:rsidR="00000000" w:rsidRPr="00995173" w:rsidTr="00995173">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95173" w:rsidRDefault="004B27AB" w:rsidP="00995173">
            <w:pPr>
              <w:rPr>
                <w:rFonts w:eastAsia="Times New Roman"/>
                <w:sz w:val="22"/>
                <w:szCs w:val="22"/>
              </w:rPr>
            </w:pPr>
            <w:r w:rsidRPr="00995173">
              <w:rPr>
                <w:rFonts w:eastAsia="Times New Roman"/>
                <w:sz w:val="22"/>
                <w:szCs w:val="22"/>
              </w:rPr>
              <w:t>Dr. Maria Brown</w:t>
            </w:r>
          </w:p>
        </w:tc>
      </w:tr>
      <w:tr w:rsidR="00000000" w:rsidRPr="00995173" w:rsidTr="00995173">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95173" w:rsidRDefault="004B27AB" w:rsidP="00995173">
            <w:pPr>
              <w:rPr>
                <w:rFonts w:eastAsia="Times New Roman"/>
                <w:sz w:val="22"/>
                <w:szCs w:val="22"/>
              </w:rPr>
            </w:pPr>
            <w:r w:rsidRPr="00995173">
              <w:rPr>
                <w:rFonts w:eastAsia="Times New Roman"/>
                <w:sz w:val="22"/>
                <w:szCs w:val="22"/>
              </w:rPr>
              <w:t>Ms. Karen Byrd</w:t>
            </w:r>
          </w:p>
        </w:tc>
      </w:tr>
      <w:tr w:rsidR="00000000" w:rsidRPr="00995173" w:rsidTr="00995173">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95173" w:rsidRDefault="004B27AB" w:rsidP="00995173">
            <w:pPr>
              <w:rPr>
                <w:rFonts w:eastAsia="Times New Roman"/>
                <w:sz w:val="22"/>
                <w:szCs w:val="22"/>
              </w:rPr>
            </w:pPr>
            <w:r w:rsidRPr="00995173">
              <w:rPr>
                <w:rFonts w:eastAsia="Times New Roman"/>
                <w:sz w:val="22"/>
                <w:szCs w:val="22"/>
              </w:rPr>
              <w:t>Mr. Keith Collins</w:t>
            </w:r>
          </w:p>
        </w:tc>
      </w:tr>
      <w:tr w:rsidR="00000000" w:rsidRPr="00995173" w:rsidTr="00995173">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95173" w:rsidRDefault="004B27AB" w:rsidP="00995173">
            <w:pPr>
              <w:rPr>
                <w:rFonts w:eastAsia="Times New Roman"/>
                <w:sz w:val="22"/>
                <w:szCs w:val="22"/>
              </w:rPr>
            </w:pPr>
            <w:r w:rsidRPr="00995173">
              <w:rPr>
                <w:rFonts w:eastAsia="Times New Roman"/>
                <w:sz w:val="22"/>
                <w:szCs w:val="22"/>
              </w:rPr>
              <w:t>Mr. Jesse Parks</w:t>
            </w:r>
          </w:p>
        </w:tc>
      </w:tr>
      <w:tr w:rsidR="00000000" w:rsidRPr="00995173" w:rsidTr="00995173">
        <w:tblPrEx>
          <w:tblCellSpacing w:w="15" w:type="dxa"/>
          <w:tblCellMar>
            <w:top w:w="15" w:type="dxa"/>
            <w:left w:w="15" w:type="dxa"/>
            <w:bottom w:w="15" w:type="dxa"/>
            <w:right w:w="15" w:type="dxa"/>
          </w:tblCellMar>
        </w:tblPrEx>
        <w:trPr>
          <w:tblCellSpacing w:w="15" w:type="dxa"/>
        </w:trPr>
        <w:tc>
          <w:tcPr>
            <w:tcW w:w="0" w:type="auto"/>
            <w:vAlign w:val="center"/>
            <w:hideMark/>
          </w:tcPr>
          <w:p w:rsidR="00000000" w:rsidRPr="00995173" w:rsidRDefault="004B27AB" w:rsidP="00995173">
            <w:pPr>
              <w:rPr>
                <w:rFonts w:eastAsia="Times New Roman"/>
                <w:sz w:val="22"/>
                <w:szCs w:val="22"/>
              </w:rPr>
            </w:pPr>
            <w:r w:rsidRPr="00995173">
              <w:rPr>
                <w:rFonts w:eastAsia="Times New Roman"/>
                <w:sz w:val="22"/>
                <w:szCs w:val="22"/>
              </w:rPr>
              <w:t>Mrs. Julia Pile</w:t>
            </w:r>
          </w:p>
        </w:tc>
      </w:tr>
    </w:tbl>
    <w:p w:rsidR="00995173" w:rsidRDefault="00995173" w:rsidP="00995173">
      <w:pPr>
        <w:pStyle w:val="NormalWeb"/>
        <w:spacing w:before="0" w:beforeAutospacing="0" w:after="0" w:afterAutospacing="0"/>
        <w:rPr>
          <w:sz w:val="22"/>
          <w:szCs w:val="22"/>
        </w:rPr>
      </w:pPr>
    </w:p>
    <w:p w:rsidR="00000000" w:rsidRDefault="00995173" w:rsidP="00995173">
      <w:pPr>
        <w:pStyle w:val="NormalWeb"/>
        <w:spacing w:before="0" w:beforeAutospacing="0" w:after="0" w:afterAutospacing="0"/>
        <w:rPr>
          <w:sz w:val="22"/>
          <w:szCs w:val="22"/>
        </w:rPr>
      </w:pPr>
      <w:r>
        <w:rPr>
          <w:sz w:val="22"/>
          <w:szCs w:val="22"/>
        </w:rPr>
        <w:t>Matthew Turner, Superintendent</w:t>
      </w:r>
    </w:p>
    <w:p w:rsidR="00995173" w:rsidRPr="00995173" w:rsidRDefault="00995173" w:rsidP="00995173">
      <w:pPr>
        <w:pStyle w:val="NormalWeb"/>
        <w:spacing w:before="0" w:beforeAutospacing="0" w:after="0" w:afterAutospacing="0"/>
        <w:rPr>
          <w:sz w:val="22"/>
          <w:szCs w:val="22"/>
        </w:rPr>
      </w:pPr>
      <w:r>
        <w:rPr>
          <w:sz w:val="22"/>
          <w:szCs w:val="22"/>
        </w:rPr>
        <w:t xml:space="preserve">Karen Evans, Board Secretary </w:t>
      </w:r>
    </w:p>
    <w:tbl>
      <w:tblPr>
        <w:tblW w:w="4839" w:type="pct"/>
        <w:tblCellSpacing w:w="0" w:type="dxa"/>
        <w:tblCellMar>
          <w:left w:w="0" w:type="dxa"/>
          <w:right w:w="0" w:type="dxa"/>
        </w:tblCellMar>
        <w:tblLook w:val="04A0" w:firstRow="1" w:lastRow="0" w:firstColumn="1" w:lastColumn="0" w:noHBand="0" w:noVBand="1"/>
      </w:tblPr>
      <w:tblGrid>
        <w:gridCol w:w="10452"/>
      </w:tblGrid>
      <w:tr w:rsidR="00000000" w:rsidRPr="00995173" w:rsidTr="002A66B5">
        <w:trPr>
          <w:trHeight w:val="133"/>
          <w:tblCellSpacing w:w="0" w:type="dxa"/>
        </w:trPr>
        <w:tc>
          <w:tcPr>
            <w:tcW w:w="0" w:type="auto"/>
          </w:tcPr>
          <w:p w:rsidR="00000000" w:rsidRPr="00995173" w:rsidRDefault="004B27AB" w:rsidP="00995173">
            <w:pPr>
              <w:rPr>
                <w:rFonts w:eastAsia="Times New Roman"/>
                <w:sz w:val="22"/>
                <w:szCs w:val="22"/>
              </w:rPr>
            </w:pPr>
          </w:p>
        </w:tc>
      </w:tr>
      <w:tr w:rsidR="00000000" w:rsidRPr="00995173" w:rsidTr="002A66B5">
        <w:trPr>
          <w:trHeight w:val="76"/>
          <w:tblCellSpacing w:w="0" w:type="dxa"/>
        </w:trPr>
        <w:tc>
          <w:tcPr>
            <w:tcW w:w="0" w:type="auto"/>
            <w:vAlign w:val="center"/>
            <w:hideMark/>
          </w:tcPr>
          <w:p w:rsidR="00000000" w:rsidRPr="00995173" w:rsidRDefault="004B27AB" w:rsidP="00995173">
            <w:pPr>
              <w:rPr>
                <w:rFonts w:eastAsia="Times New Roman"/>
                <w:sz w:val="22"/>
                <w:szCs w:val="22"/>
              </w:rPr>
            </w:pPr>
          </w:p>
        </w:tc>
      </w:tr>
      <w:tr w:rsidR="00000000" w:rsidRPr="00995173" w:rsidTr="002A66B5">
        <w:trPr>
          <w:trHeight w:val="76"/>
          <w:tblCellSpacing w:w="0" w:type="dxa"/>
        </w:trPr>
        <w:tc>
          <w:tcPr>
            <w:tcW w:w="0" w:type="auto"/>
            <w:hideMark/>
          </w:tcPr>
          <w:p w:rsidR="00000000" w:rsidRPr="00995173" w:rsidRDefault="004B27AB" w:rsidP="00995173">
            <w:pPr>
              <w:pStyle w:val="NormalWeb"/>
              <w:rPr>
                <w:sz w:val="22"/>
                <w:szCs w:val="22"/>
              </w:rPr>
            </w:pPr>
          </w:p>
        </w:tc>
      </w:tr>
      <w:tr w:rsidR="00000000" w:rsidRPr="00995173" w:rsidTr="002A66B5">
        <w:trPr>
          <w:trHeight w:val="133"/>
          <w:tblCellSpacing w:w="0" w:type="dxa"/>
        </w:trPr>
        <w:tc>
          <w:tcPr>
            <w:tcW w:w="0" w:type="auto"/>
            <w:hideMark/>
          </w:tcPr>
          <w:p w:rsidR="00000000" w:rsidRPr="00995173" w:rsidRDefault="00995173" w:rsidP="00995173">
            <w:pPr>
              <w:rPr>
                <w:rFonts w:eastAsia="Times New Roman"/>
                <w:b/>
                <w:sz w:val="22"/>
                <w:szCs w:val="22"/>
                <w:u w:val="single"/>
              </w:rPr>
            </w:pPr>
            <w:r>
              <w:rPr>
                <w:rFonts w:eastAsia="Times New Roman"/>
                <w:b/>
                <w:bCs/>
                <w:sz w:val="22"/>
                <w:szCs w:val="22"/>
                <w:u w:val="single"/>
              </w:rPr>
              <w:t>II</w:t>
            </w:r>
            <w:r w:rsidR="004B27AB" w:rsidRPr="00995173">
              <w:rPr>
                <w:rFonts w:eastAsia="Times New Roman"/>
                <w:b/>
                <w:sz w:val="22"/>
                <w:szCs w:val="22"/>
                <w:u w:val="single"/>
              </w:rPr>
              <w:t> PLEDGE TO THE FLAG</w:t>
            </w:r>
          </w:p>
        </w:tc>
      </w:tr>
      <w:tr w:rsidR="00000000" w:rsidRPr="00995173" w:rsidTr="002A66B5">
        <w:trPr>
          <w:trHeight w:val="133"/>
          <w:tblCellSpacing w:w="0" w:type="dxa"/>
        </w:trPr>
        <w:tc>
          <w:tcPr>
            <w:tcW w:w="0" w:type="auto"/>
            <w:tcMar>
              <w:top w:w="0" w:type="dxa"/>
              <w:left w:w="525" w:type="dxa"/>
              <w:bottom w:w="0" w:type="dxa"/>
              <w:right w:w="0" w:type="dxa"/>
            </w:tcMar>
            <w:hideMark/>
          </w:tcPr>
          <w:p w:rsidR="00000000" w:rsidRPr="00995173" w:rsidRDefault="004B27AB" w:rsidP="00995173">
            <w:pPr>
              <w:rPr>
                <w:rFonts w:eastAsia="Times New Roman"/>
                <w:sz w:val="22"/>
                <w:szCs w:val="22"/>
              </w:rPr>
            </w:pPr>
            <w:r w:rsidRPr="00995173">
              <w:rPr>
                <w:rFonts w:eastAsia="Times New Roman"/>
                <w:b/>
                <w:bCs/>
                <w:sz w:val="22"/>
                <w:szCs w:val="22"/>
              </w:rPr>
              <w:t>A.</w:t>
            </w:r>
            <w:r w:rsidR="00995173">
              <w:rPr>
                <w:rFonts w:eastAsia="Times New Roman"/>
                <w:sz w:val="22"/>
                <w:szCs w:val="22"/>
              </w:rPr>
              <w:t> The Pledge to the Flag was</w:t>
            </w:r>
            <w:r w:rsidRPr="00995173">
              <w:rPr>
                <w:rFonts w:eastAsia="Times New Roman"/>
                <w:sz w:val="22"/>
                <w:szCs w:val="22"/>
              </w:rPr>
              <w:t xml:space="preserve"> led by Dr. Maria Brown, Boar</w:t>
            </w:r>
            <w:r w:rsidRPr="00995173">
              <w:rPr>
                <w:rFonts w:eastAsia="Times New Roman"/>
                <w:sz w:val="22"/>
                <w:szCs w:val="22"/>
              </w:rPr>
              <w:t>d Chair</w:t>
            </w:r>
          </w:p>
        </w:tc>
      </w:tr>
      <w:tr w:rsidR="00000000" w:rsidRPr="00995173" w:rsidTr="002A66B5">
        <w:trPr>
          <w:trHeight w:val="268"/>
          <w:tblCellSpacing w:w="0" w:type="dxa"/>
        </w:trPr>
        <w:tc>
          <w:tcPr>
            <w:tcW w:w="0" w:type="auto"/>
            <w:hideMark/>
          </w:tcPr>
          <w:p w:rsidR="00995173" w:rsidRDefault="00995173" w:rsidP="00995173">
            <w:pPr>
              <w:rPr>
                <w:rFonts w:eastAsia="Times New Roman"/>
                <w:b/>
                <w:bCs/>
                <w:sz w:val="22"/>
                <w:szCs w:val="22"/>
              </w:rPr>
            </w:pPr>
          </w:p>
          <w:p w:rsidR="00000000" w:rsidRPr="00995173" w:rsidRDefault="004B27AB" w:rsidP="00995173">
            <w:pPr>
              <w:rPr>
                <w:rFonts w:eastAsia="Times New Roman"/>
                <w:b/>
                <w:sz w:val="22"/>
                <w:szCs w:val="22"/>
                <w:u w:val="single"/>
              </w:rPr>
            </w:pPr>
            <w:r w:rsidRPr="00995173">
              <w:rPr>
                <w:rFonts w:eastAsia="Times New Roman"/>
                <w:b/>
                <w:bCs/>
                <w:sz w:val="22"/>
                <w:szCs w:val="22"/>
                <w:u w:val="single"/>
              </w:rPr>
              <w:t>III.</w:t>
            </w:r>
            <w:r w:rsidRPr="00995173">
              <w:rPr>
                <w:rFonts w:eastAsia="Times New Roman"/>
                <w:b/>
                <w:sz w:val="22"/>
                <w:szCs w:val="22"/>
                <w:u w:val="single"/>
              </w:rPr>
              <w:t> INFORMATION ON TAX RATE LEVY (ATTACHMENTS ON WEBSITE UNDER EMEETING)</w:t>
            </w:r>
          </w:p>
        </w:tc>
      </w:tr>
      <w:tr w:rsidR="00995173" w:rsidRPr="00995173" w:rsidTr="002A66B5">
        <w:trPr>
          <w:trHeight w:val="959"/>
          <w:tblCellSpacing w:w="0" w:type="dxa"/>
        </w:trPr>
        <w:tc>
          <w:tcPr>
            <w:tcW w:w="0" w:type="auto"/>
          </w:tcPr>
          <w:p w:rsidR="00995173" w:rsidRDefault="00995173" w:rsidP="00995173">
            <w:pPr>
              <w:rPr>
                <w:rFonts w:eastAsia="Times New Roman"/>
                <w:bCs/>
                <w:sz w:val="22"/>
                <w:szCs w:val="22"/>
              </w:rPr>
            </w:pPr>
            <w:r>
              <w:rPr>
                <w:rFonts w:eastAsia="Times New Roman"/>
                <w:b/>
                <w:bCs/>
                <w:sz w:val="22"/>
                <w:szCs w:val="22"/>
              </w:rPr>
              <w:t xml:space="preserve">   </w:t>
            </w:r>
            <w:r w:rsidRPr="00995173">
              <w:rPr>
                <w:rFonts w:eastAsia="Times New Roman"/>
                <w:bCs/>
                <w:sz w:val="22"/>
                <w:szCs w:val="22"/>
              </w:rPr>
              <w:t>Mrs</w:t>
            </w:r>
            <w:r>
              <w:rPr>
                <w:rFonts w:eastAsia="Times New Roman"/>
                <w:bCs/>
                <w:sz w:val="22"/>
                <w:szCs w:val="22"/>
              </w:rPr>
              <w:t xml:space="preserve">. Linda Schild, Finance Director presented to the board on the tax levy and the district finances with a </w:t>
            </w:r>
            <w:r w:rsidR="00F8709F">
              <w:rPr>
                <w:rFonts w:eastAsia="Times New Roman"/>
                <w:bCs/>
                <w:sz w:val="22"/>
                <w:szCs w:val="22"/>
              </w:rPr>
              <w:t xml:space="preserve">PowerPoint presentation </w:t>
            </w:r>
            <w:r>
              <w:rPr>
                <w:rFonts w:eastAsia="Times New Roman"/>
                <w:bCs/>
                <w:sz w:val="22"/>
                <w:szCs w:val="22"/>
              </w:rPr>
              <w:t>and handouts.</w:t>
            </w:r>
            <w:r w:rsidR="00F8709F">
              <w:rPr>
                <w:rFonts w:eastAsia="Times New Roman"/>
                <w:bCs/>
                <w:sz w:val="22"/>
                <w:szCs w:val="22"/>
              </w:rPr>
              <w:t xml:space="preserve">  The board discussed the challenge of the budget, bus purchases that are needed, the increase in cost of full day kindergarten being an unknown on what those expenses will look like in the next year.  Discussion on ESSER funds, made clear these are only for designated items, not buses etc.  2025 we will need to cycle out over 40 buses from our fleet because at that time they will be costly to maintain. </w:t>
            </w:r>
            <w:r w:rsidR="000B52FB">
              <w:rPr>
                <w:rFonts w:eastAsia="Times New Roman"/>
                <w:bCs/>
                <w:sz w:val="22"/>
                <w:szCs w:val="22"/>
              </w:rPr>
              <w:t>Discussion followed presentation.</w:t>
            </w:r>
          </w:p>
          <w:p w:rsidR="00F8709F" w:rsidRDefault="00F8709F" w:rsidP="00995173">
            <w:pPr>
              <w:rPr>
                <w:rFonts w:eastAsia="Times New Roman"/>
                <w:bCs/>
                <w:sz w:val="22"/>
                <w:szCs w:val="22"/>
              </w:rPr>
            </w:pPr>
            <w:r>
              <w:t>   </w:t>
            </w:r>
            <w:r w:rsidR="002A66B5">
              <w:t> </w:t>
            </w:r>
          </w:p>
          <w:p w:rsidR="00995173" w:rsidRDefault="00995173" w:rsidP="00995173">
            <w:pPr>
              <w:rPr>
                <w:rFonts w:eastAsia="Times New Roman"/>
                <w:b/>
                <w:bCs/>
                <w:sz w:val="22"/>
                <w:szCs w:val="22"/>
              </w:rPr>
            </w:pPr>
          </w:p>
        </w:tc>
      </w:tr>
      <w:tr w:rsidR="00000000" w:rsidRPr="00995173" w:rsidTr="002A66B5">
        <w:trPr>
          <w:trHeight w:val="133"/>
          <w:tblCellSpacing w:w="0" w:type="dxa"/>
        </w:trPr>
        <w:tc>
          <w:tcPr>
            <w:tcW w:w="0" w:type="auto"/>
          </w:tcPr>
          <w:p w:rsidR="00000000" w:rsidRPr="00995173" w:rsidRDefault="004B27AB" w:rsidP="00995173">
            <w:pPr>
              <w:rPr>
                <w:rFonts w:eastAsia="Times New Roman"/>
                <w:b/>
                <w:sz w:val="22"/>
                <w:szCs w:val="22"/>
                <w:u w:val="single"/>
              </w:rPr>
            </w:pPr>
          </w:p>
        </w:tc>
      </w:tr>
    </w:tbl>
    <w:p w:rsidR="00000000" w:rsidRPr="00995173" w:rsidRDefault="004B27AB" w:rsidP="00995173">
      <w:pPr>
        <w:pStyle w:val="NormalWeb"/>
        <w:spacing w:before="0" w:beforeAutospacing="0" w:after="0" w:afterAutospacing="0"/>
        <w:rPr>
          <w:vanish/>
          <w:sz w:val="22"/>
          <w:szCs w:val="22"/>
        </w:rPr>
      </w:pPr>
    </w:p>
    <w:p w:rsidR="00000000" w:rsidRPr="00995173" w:rsidRDefault="004B27AB" w:rsidP="0099517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rsidRPr="00995173">
        <w:trPr>
          <w:tblCellSpacing w:w="15" w:type="dxa"/>
        </w:trPr>
        <w:tc>
          <w:tcPr>
            <w:tcW w:w="0" w:type="auto"/>
            <w:vAlign w:val="center"/>
            <w:hideMark/>
          </w:tcPr>
          <w:p w:rsidR="00000000" w:rsidRPr="00995173" w:rsidRDefault="004B27AB" w:rsidP="00995173">
            <w:pPr>
              <w:pStyle w:val="NormalWeb"/>
              <w:rPr>
                <w:sz w:val="22"/>
                <w:szCs w:val="22"/>
              </w:rPr>
            </w:pPr>
          </w:p>
        </w:tc>
      </w:tr>
    </w:tbl>
    <w:p w:rsidR="00F8709F" w:rsidRDefault="002A66B5" w:rsidP="00995173">
      <w:pPr>
        <w:pStyle w:val="NormalWeb"/>
        <w:spacing w:after="240" w:afterAutospacing="0"/>
      </w:pPr>
      <w:r>
        <w:t>  </w:t>
      </w:r>
      <w:r w:rsidRPr="002A66B5">
        <w:drawing>
          <wp:inline distT="0" distB="0" distL="0" distR="0" wp14:anchorId="364FD1A1" wp14:editId="73940A98">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638" cy="2572109"/>
                    </a:xfrm>
                    <a:prstGeom prst="rect">
                      <a:avLst/>
                    </a:prstGeom>
                  </pic:spPr>
                </pic:pic>
              </a:graphicData>
            </a:graphic>
          </wp:inline>
        </w:drawing>
      </w:r>
    </w:p>
    <w:p w:rsidR="002A66B5" w:rsidRDefault="002A66B5" w:rsidP="00995173">
      <w:pPr>
        <w:pStyle w:val="NormalWeb"/>
        <w:spacing w:after="240" w:afterAutospacing="0"/>
      </w:pPr>
    </w:p>
    <w:p w:rsidR="002A66B5" w:rsidRDefault="002A66B5" w:rsidP="00995173">
      <w:pPr>
        <w:pStyle w:val="NormalWeb"/>
        <w:spacing w:after="240" w:afterAutospacing="0"/>
        <w:rPr>
          <w:sz w:val="22"/>
          <w:szCs w:val="22"/>
        </w:rPr>
      </w:pPr>
      <w:r w:rsidRPr="002A66B5">
        <w:rPr>
          <w:sz w:val="22"/>
          <w:szCs w:val="22"/>
        </w:rPr>
        <w:drawing>
          <wp:inline distT="0" distB="0" distL="0" distR="0" wp14:anchorId="2BD37FB5" wp14:editId="32ADD037">
            <wp:extent cx="4572638" cy="257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2572109"/>
                    </a:xfrm>
                    <a:prstGeom prst="rect">
                      <a:avLst/>
                    </a:prstGeom>
                  </pic:spPr>
                </pic:pic>
              </a:graphicData>
            </a:graphic>
          </wp:inline>
        </w:drawing>
      </w:r>
    </w:p>
    <w:p w:rsidR="002A66B5" w:rsidRDefault="002A66B5" w:rsidP="00995173">
      <w:pPr>
        <w:pStyle w:val="NormalWeb"/>
        <w:spacing w:after="240" w:afterAutospacing="0"/>
        <w:rPr>
          <w:sz w:val="22"/>
          <w:szCs w:val="22"/>
        </w:rPr>
      </w:pPr>
      <w:r w:rsidRPr="002A66B5">
        <w:rPr>
          <w:sz w:val="22"/>
          <w:szCs w:val="22"/>
        </w:rPr>
        <w:drawing>
          <wp:inline distT="0" distB="0" distL="0" distR="0" wp14:anchorId="30A2FB4C" wp14:editId="778F724A">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2572109"/>
                    </a:xfrm>
                    <a:prstGeom prst="rect">
                      <a:avLst/>
                    </a:prstGeom>
                  </pic:spPr>
                </pic:pic>
              </a:graphicData>
            </a:graphic>
          </wp:inline>
        </w:drawing>
      </w:r>
    </w:p>
    <w:p w:rsidR="002A66B5" w:rsidRDefault="002A66B5" w:rsidP="00995173">
      <w:pPr>
        <w:pStyle w:val="NormalWeb"/>
        <w:spacing w:after="240" w:afterAutospacing="0"/>
        <w:rPr>
          <w:sz w:val="22"/>
          <w:szCs w:val="22"/>
        </w:rPr>
      </w:pPr>
      <w:r w:rsidRPr="002A66B5">
        <w:rPr>
          <w:sz w:val="22"/>
          <w:szCs w:val="22"/>
        </w:rPr>
        <w:drawing>
          <wp:inline distT="0" distB="0" distL="0" distR="0" wp14:anchorId="05EFBC5F" wp14:editId="5D03A705">
            <wp:extent cx="4572638" cy="2572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2572109"/>
                    </a:xfrm>
                    <a:prstGeom prst="rect">
                      <a:avLst/>
                    </a:prstGeom>
                  </pic:spPr>
                </pic:pic>
              </a:graphicData>
            </a:graphic>
          </wp:inline>
        </w:drawing>
      </w:r>
    </w:p>
    <w:p w:rsidR="002A66B5" w:rsidRDefault="002A66B5" w:rsidP="00995173">
      <w:pPr>
        <w:pStyle w:val="NormalWeb"/>
        <w:spacing w:after="240" w:afterAutospacing="0"/>
        <w:rPr>
          <w:sz w:val="22"/>
          <w:szCs w:val="22"/>
        </w:rPr>
      </w:pPr>
      <w:r w:rsidRPr="002A66B5">
        <w:rPr>
          <w:sz w:val="22"/>
          <w:szCs w:val="22"/>
        </w:rPr>
        <w:drawing>
          <wp:inline distT="0" distB="0" distL="0" distR="0" wp14:anchorId="3A285F37" wp14:editId="6C48F9A1">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2572109"/>
                    </a:xfrm>
                    <a:prstGeom prst="rect">
                      <a:avLst/>
                    </a:prstGeom>
                  </pic:spPr>
                </pic:pic>
              </a:graphicData>
            </a:graphic>
          </wp:inline>
        </w:drawing>
      </w:r>
    </w:p>
    <w:p w:rsidR="002A66B5" w:rsidRPr="002A66B5" w:rsidRDefault="002A66B5" w:rsidP="002A66B5"/>
    <w:p w:rsidR="002A66B5" w:rsidRPr="002A66B5" w:rsidRDefault="002A66B5" w:rsidP="002A66B5"/>
    <w:p w:rsidR="002A66B5" w:rsidRDefault="000B52FB" w:rsidP="002A66B5">
      <w:r w:rsidRPr="002A66B5">
        <w:rPr>
          <w:sz w:val="22"/>
          <w:szCs w:val="22"/>
        </w:rPr>
        <w:drawing>
          <wp:inline distT="0" distB="0" distL="0" distR="0" wp14:anchorId="04A04149" wp14:editId="12F54951">
            <wp:extent cx="4572638" cy="2572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p w:rsidR="002A66B5" w:rsidRPr="002A66B5" w:rsidRDefault="002A66B5" w:rsidP="002A66B5">
      <w:pPr>
        <w:tabs>
          <w:tab w:val="left" w:pos="1608"/>
        </w:tabs>
      </w:pPr>
      <w:r>
        <w:tab/>
      </w:r>
    </w:p>
    <w:p w:rsidR="002A66B5" w:rsidRDefault="002A66B5" w:rsidP="00995173">
      <w:pPr>
        <w:pStyle w:val="NormalWeb"/>
        <w:spacing w:after="240" w:afterAutospacing="0"/>
        <w:rPr>
          <w:sz w:val="22"/>
          <w:szCs w:val="22"/>
        </w:rPr>
      </w:pPr>
      <w:r w:rsidRPr="002A66B5">
        <w:rPr>
          <w:sz w:val="22"/>
          <w:szCs w:val="22"/>
        </w:rPr>
        <w:drawing>
          <wp:inline distT="0" distB="0" distL="0" distR="0" wp14:anchorId="5AB3C736" wp14:editId="7783C6D2">
            <wp:extent cx="4572638" cy="25721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tbl>
      <w:tblPr>
        <w:tblpPr w:leftFromText="180" w:rightFromText="180" w:vertAnchor="text" w:horzAnchor="margin" w:tblpY="338"/>
        <w:tblW w:w="4792" w:type="pct"/>
        <w:tblCellSpacing w:w="0" w:type="dxa"/>
        <w:tblCellMar>
          <w:left w:w="0" w:type="dxa"/>
          <w:right w:w="0" w:type="dxa"/>
        </w:tblCellMar>
        <w:tblLook w:val="04A0" w:firstRow="1" w:lastRow="0" w:firstColumn="1" w:lastColumn="0" w:noHBand="0" w:noVBand="1"/>
      </w:tblPr>
      <w:tblGrid>
        <w:gridCol w:w="2518"/>
        <w:gridCol w:w="1063"/>
        <w:gridCol w:w="6770"/>
      </w:tblGrid>
      <w:tr w:rsidR="002A66B5" w:rsidRPr="00995173" w:rsidTr="000B52FB">
        <w:trPr>
          <w:tblCellSpacing w:w="0" w:type="dxa"/>
        </w:trPr>
        <w:tc>
          <w:tcPr>
            <w:tcW w:w="5000" w:type="pct"/>
            <w:gridSpan w:val="3"/>
            <w:hideMark/>
          </w:tcPr>
          <w:p w:rsidR="002A66B5" w:rsidRDefault="002A66B5" w:rsidP="002A66B5">
            <w:pPr>
              <w:rPr>
                <w:rFonts w:eastAsia="Times New Roman"/>
                <w:b/>
                <w:bCs/>
                <w:sz w:val="22"/>
                <w:szCs w:val="22"/>
                <w:u w:val="single"/>
              </w:rPr>
            </w:pPr>
          </w:p>
          <w:p w:rsidR="002A66B5" w:rsidRPr="00995173" w:rsidRDefault="002A66B5" w:rsidP="002A66B5">
            <w:pPr>
              <w:rPr>
                <w:rFonts w:eastAsia="Times New Roman"/>
                <w:b/>
                <w:sz w:val="22"/>
                <w:szCs w:val="22"/>
                <w:u w:val="single"/>
              </w:rPr>
            </w:pPr>
            <w:r w:rsidRPr="00995173">
              <w:rPr>
                <w:rFonts w:eastAsia="Times New Roman"/>
                <w:b/>
                <w:bCs/>
                <w:sz w:val="22"/>
                <w:szCs w:val="22"/>
                <w:u w:val="single"/>
              </w:rPr>
              <w:t>IV.</w:t>
            </w:r>
            <w:r w:rsidRPr="00995173">
              <w:rPr>
                <w:rFonts w:eastAsia="Times New Roman"/>
                <w:b/>
                <w:sz w:val="22"/>
                <w:szCs w:val="22"/>
                <w:u w:val="single"/>
              </w:rPr>
              <w:t> PUBLIC HEARING</w:t>
            </w:r>
          </w:p>
        </w:tc>
      </w:tr>
      <w:tr w:rsidR="002A66B5" w:rsidRPr="00995173" w:rsidTr="000B52FB">
        <w:trPr>
          <w:tblCellSpacing w:w="0" w:type="dxa"/>
        </w:trPr>
        <w:tc>
          <w:tcPr>
            <w:tcW w:w="5000" w:type="pct"/>
            <w:gridSpan w:val="3"/>
            <w:tcMar>
              <w:top w:w="0" w:type="dxa"/>
              <w:left w:w="525" w:type="dxa"/>
              <w:bottom w:w="0" w:type="dxa"/>
              <w:right w:w="0" w:type="dxa"/>
            </w:tcMar>
            <w:hideMark/>
          </w:tcPr>
          <w:p w:rsidR="002A66B5" w:rsidRPr="00995173" w:rsidRDefault="002A66B5" w:rsidP="002A66B5">
            <w:pPr>
              <w:rPr>
                <w:rFonts w:eastAsia="Times New Roman"/>
                <w:sz w:val="22"/>
                <w:szCs w:val="22"/>
              </w:rPr>
            </w:pPr>
            <w:r w:rsidRPr="00995173">
              <w:rPr>
                <w:rFonts w:eastAsia="Times New Roman"/>
                <w:b/>
                <w:bCs/>
                <w:sz w:val="22"/>
                <w:szCs w:val="22"/>
              </w:rPr>
              <w:t>A.</w:t>
            </w:r>
            <w:r w:rsidRPr="00995173">
              <w:rPr>
                <w:rFonts w:eastAsia="Times New Roman"/>
                <w:sz w:val="22"/>
                <w:szCs w:val="22"/>
              </w:rPr>
              <w:t> To hear comments from the public on the Tax Rate Levy</w:t>
            </w:r>
          </w:p>
        </w:tc>
      </w:tr>
      <w:tr w:rsidR="002A66B5" w:rsidRPr="00995173" w:rsidTr="000B52FB">
        <w:trPr>
          <w:tblCellSpacing w:w="0" w:type="dxa"/>
        </w:trPr>
        <w:tc>
          <w:tcPr>
            <w:tcW w:w="5000" w:type="pct"/>
            <w:gridSpan w:val="3"/>
            <w:hideMark/>
          </w:tcPr>
          <w:p w:rsidR="002A66B5" w:rsidRPr="00995173" w:rsidRDefault="002A66B5" w:rsidP="002A66B5">
            <w:pPr>
              <w:rPr>
                <w:rFonts w:eastAsia="Times New Roman"/>
                <w:bCs/>
                <w:sz w:val="22"/>
                <w:szCs w:val="22"/>
              </w:rPr>
            </w:pPr>
            <w:r>
              <w:rPr>
                <w:rFonts w:eastAsia="Times New Roman"/>
                <w:b/>
                <w:bCs/>
                <w:sz w:val="22"/>
                <w:szCs w:val="22"/>
              </w:rPr>
              <w:t xml:space="preserve">               </w:t>
            </w:r>
            <w:r w:rsidRPr="00995173">
              <w:rPr>
                <w:rFonts w:eastAsia="Times New Roman"/>
                <w:bCs/>
                <w:sz w:val="22"/>
                <w:szCs w:val="22"/>
              </w:rPr>
              <w:t>No one spoke.</w:t>
            </w:r>
          </w:p>
          <w:p w:rsidR="002A66B5" w:rsidRDefault="002A66B5" w:rsidP="002A66B5">
            <w:pPr>
              <w:rPr>
                <w:rFonts w:eastAsia="Times New Roman"/>
                <w:b/>
                <w:bCs/>
                <w:sz w:val="22"/>
                <w:szCs w:val="22"/>
                <w:u w:val="single"/>
              </w:rPr>
            </w:pPr>
          </w:p>
          <w:p w:rsidR="002A66B5" w:rsidRPr="00995173" w:rsidRDefault="002A66B5" w:rsidP="002A66B5">
            <w:pPr>
              <w:rPr>
                <w:rFonts w:eastAsia="Times New Roman"/>
                <w:b/>
                <w:sz w:val="22"/>
                <w:szCs w:val="22"/>
                <w:u w:val="single"/>
              </w:rPr>
            </w:pPr>
            <w:r w:rsidRPr="00995173">
              <w:rPr>
                <w:rFonts w:eastAsia="Times New Roman"/>
                <w:b/>
                <w:bCs/>
                <w:sz w:val="22"/>
                <w:szCs w:val="22"/>
                <w:u w:val="single"/>
              </w:rPr>
              <w:t>V.</w:t>
            </w:r>
            <w:r w:rsidRPr="00995173">
              <w:rPr>
                <w:rFonts w:eastAsia="Times New Roman"/>
                <w:b/>
                <w:sz w:val="22"/>
                <w:szCs w:val="22"/>
                <w:u w:val="single"/>
              </w:rPr>
              <w:t> ADJOURN</w:t>
            </w:r>
          </w:p>
        </w:tc>
      </w:tr>
      <w:tr w:rsidR="002A66B5" w:rsidRPr="00995173" w:rsidTr="000B52FB">
        <w:trPr>
          <w:tblCellSpacing w:w="0" w:type="dxa"/>
        </w:trPr>
        <w:tc>
          <w:tcPr>
            <w:tcW w:w="5000" w:type="pct"/>
            <w:gridSpan w:val="3"/>
            <w:vAlign w:val="center"/>
            <w:hideMark/>
          </w:tcPr>
          <w:p w:rsidR="002A66B5" w:rsidRDefault="002A66B5" w:rsidP="002A66B5">
            <w:pPr>
              <w:ind w:left="720"/>
              <w:rPr>
                <w:rFonts w:eastAsia="Times New Roman"/>
                <w:sz w:val="22"/>
                <w:szCs w:val="22"/>
              </w:rPr>
            </w:pPr>
            <w:r w:rsidRPr="00995173">
              <w:rPr>
                <w:rFonts w:eastAsia="Times New Roman"/>
                <w:sz w:val="22"/>
                <w:szCs w:val="22"/>
              </w:rPr>
              <w:br/>
            </w:r>
            <w:r w:rsidRPr="00995173">
              <w:rPr>
                <w:rFonts w:eastAsia="Times New Roman"/>
                <w:b/>
                <w:bCs/>
                <w:sz w:val="22"/>
                <w:szCs w:val="22"/>
              </w:rPr>
              <w:t>Order #1 - Motion Passed:</w:t>
            </w:r>
            <w:r w:rsidRPr="00995173">
              <w:rPr>
                <w:rFonts w:eastAsia="Times New Roman"/>
                <w:sz w:val="22"/>
                <w:szCs w:val="22"/>
              </w:rPr>
              <w:t xml:space="preserve"> Motion to adjourn at 6:43 pm, passed with a motion by Ms. Karen Byrd and a second by </w:t>
            </w:r>
            <w:r>
              <w:rPr>
                <w:rFonts w:eastAsia="Times New Roman"/>
                <w:sz w:val="22"/>
                <w:szCs w:val="22"/>
              </w:rPr>
              <w:t>Mrs. Julia Pile.</w:t>
            </w:r>
          </w:p>
          <w:tbl>
            <w:tblPr>
              <w:tblW w:w="5000" w:type="pct"/>
              <w:tblCellSpacing w:w="0" w:type="dxa"/>
              <w:tblCellMar>
                <w:left w:w="0" w:type="dxa"/>
                <w:right w:w="0" w:type="dxa"/>
              </w:tblCellMar>
              <w:tblLook w:val="04A0" w:firstRow="1" w:lastRow="0" w:firstColumn="1" w:lastColumn="0" w:noHBand="0" w:noVBand="1"/>
            </w:tblPr>
            <w:tblGrid>
              <w:gridCol w:w="10351"/>
            </w:tblGrid>
            <w:tr w:rsidR="002A66B5" w:rsidRPr="00995173" w:rsidTr="000A5EBD">
              <w:trPr>
                <w:tblCellSpacing w:w="0" w:type="dxa"/>
              </w:trPr>
              <w:tc>
                <w:tcPr>
                  <w:tcW w:w="0" w:type="auto"/>
                  <w:vAlign w:val="center"/>
                  <w:hideMark/>
                </w:tcPr>
                <w:p w:rsidR="002A66B5" w:rsidRPr="00995173" w:rsidRDefault="002A66B5" w:rsidP="002A66B5">
                  <w:pPr>
                    <w:framePr w:hSpace="180" w:wrap="around" w:vAnchor="text" w:hAnchor="margin" w:y="338"/>
                    <w:ind w:left="720"/>
                    <w:rPr>
                      <w:rFonts w:eastAsia="Times New Roman"/>
                      <w:sz w:val="22"/>
                      <w:szCs w:val="22"/>
                    </w:rPr>
                  </w:pPr>
                  <w:r w:rsidRPr="00995173">
                    <w:rPr>
                      <w:rFonts w:eastAsia="Times New Roman"/>
                      <w:sz w:val="22"/>
                      <w:szCs w:val="22"/>
                    </w:rPr>
                    <w:br/>
                  </w:r>
                  <w:r w:rsidRPr="00995173">
                    <w:rPr>
                      <w:rFonts w:eastAsia="Times New Roman"/>
                      <w:b/>
                      <w:bCs/>
                      <w:sz w:val="22"/>
                      <w:szCs w:val="22"/>
                    </w:rPr>
                    <w:t>5 Yeas - 0 Nays</w:t>
                  </w:r>
                </w:p>
              </w:tc>
            </w:tr>
          </w:tbl>
          <w:p w:rsidR="002A66B5" w:rsidRPr="00995173" w:rsidRDefault="002A66B5" w:rsidP="002A66B5">
            <w:pPr>
              <w:ind w:left="720"/>
              <w:rPr>
                <w:rFonts w:eastAsia="Times New Roman"/>
                <w:sz w:val="22"/>
                <w:szCs w:val="22"/>
              </w:rPr>
            </w:pPr>
          </w:p>
        </w:tc>
      </w:tr>
      <w:tr w:rsidR="000B52FB" w:rsidRPr="00995173" w:rsidTr="000B52FB">
        <w:trPr>
          <w:gridAfter w:val="1"/>
          <w:wAfter w:w="3269" w:type="pct"/>
          <w:tblCellSpacing w:w="0" w:type="dxa"/>
        </w:trPr>
        <w:tc>
          <w:tcPr>
            <w:tcW w:w="1217"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Dr. Maria Brown</w:t>
            </w:r>
          </w:p>
        </w:tc>
        <w:tc>
          <w:tcPr>
            <w:tcW w:w="513"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Yes</w:t>
            </w:r>
          </w:p>
        </w:tc>
      </w:tr>
      <w:tr w:rsidR="000B52FB" w:rsidRPr="00995173" w:rsidTr="000B52FB">
        <w:trPr>
          <w:gridAfter w:val="1"/>
          <w:wAfter w:w="3269" w:type="pct"/>
          <w:tblCellSpacing w:w="0" w:type="dxa"/>
        </w:trPr>
        <w:tc>
          <w:tcPr>
            <w:tcW w:w="1217"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Ms. Karen Byrd</w:t>
            </w:r>
          </w:p>
        </w:tc>
        <w:tc>
          <w:tcPr>
            <w:tcW w:w="513"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Yes</w:t>
            </w:r>
          </w:p>
        </w:tc>
      </w:tr>
      <w:tr w:rsidR="000B52FB" w:rsidRPr="00995173" w:rsidTr="000B52FB">
        <w:trPr>
          <w:gridAfter w:val="1"/>
          <w:wAfter w:w="3269" w:type="pct"/>
          <w:tblCellSpacing w:w="0" w:type="dxa"/>
        </w:trPr>
        <w:tc>
          <w:tcPr>
            <w:tcW w:w="1217"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Mr. Keith Collins</w:t>
            </w:r>
          </w:p>
        </w:tc>
        <w:tc>
          <w:tcPr>
            <w:tcW w:w="513"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Yes</w:t>
            </w:r>
          </w:p>
        </w:tc>
      </w:tr>
      <w:tr w:rsidR="000B52FB" w:rsidRPr="00995173" w:rsidTr="000B52FB">
        <w:trPr>
          <w:gridAfter w:val="1"/>
          <w:wAfter w:w="3269" w:type="pct"/>
          <w:tblCellSpacing w:w="0" w:type="dxa"/>
        </w:trPr>
        <w:tc>
          <w:tcPr>
            <w:tcW w:w="1217"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Mr. Jesse Parks</w:t>
            </w:r>
          </w:p>
        </w:tc>
        <w:tc>
          <w:tcPr>
            <w:tcW w:w="513"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Yes</w:t>
            </w:r>
          </w:p>
        </w:tc>
      </w:tr>
      <w:tr w:rsidR="000B52FB" w:rsidRPr="00995173" w:rsidTr="000B52FB">
        <w:trPr>
          <w:gridAfter w:val="1"/>
          <w:wAfter w:w="3269" w:type="pct"/>
          <w:tblCellSpacing w:w="0" w:type="dxa"/>
        </w:trPr>
        <w:tc>
          <w:tcPr>
            <w:tcW w:w="1217"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Mrs. Julia Pile</w:t>
            </w:r>
          </w:p>
        </w:tc>
        <w:tc>
          <w:tcPr>
            <w:tcW w:w="513" w:type="pct"/>
            <w:vAlign w:val="center"/>
            <w:hideMark/>
          </w:tcPr>
          <w:p w:rsidR="002A66B5" w:rsidRPr="00995173" w:rsidRDefault="002A66B5" w:rsidP="002A66B5">
            <w:pPr>
              <w:ind w:left="720"/>
              <w:rPr>
                <w:rFonts w:eastAsia="Times New Roman"/>
                <w:sz w:val="22"/>
                <w:szCs w:val="22"/>
              </w:rPr>
            </w:pPr>
            <w:r w:rsidRPr="00995173">
              <w:rPr>
                <w:rFonts w:eastAsia="Times New Roman"/>
                <w:sz w:val="22"/>
                <w:szCs w:val="22"/>
              </w:rPr>
              <w:t>Yes</w:t>
            </w:r>
          </w:p>
        </w:tc>
      </w:tr>
    </w:tbl>
    <w:p w:rsidR="003F74C1" w:rsidRDefault="003F74C1" w:rsidP="00995173">
      <w:pPr>
        <w:pStyle w:val="NormalWeb"/>
        <w:spacing w:after="240" w:afterAutospacing="0"/>
        <w:rPr>
          <w:sz w:val="22"/>
          <w:szCs w:val="22"/>
        </w:rPr>
      </w:pPr>
    </w:p>
    <w:p w:rsidR="003F74C1" w:rsidRPr="003F74C1" w:rsidRDefault="003F74C1" w:rsidP="003F74C1"/>
    <w:p w:rsidR="003F74C1" w:rsidRPr="003F74C1" w:rsidRDefault="003F74C1" w:rsidP="003F74C1">
      <w:bookmarkStart w:id="0" w:name="_GoBack"/>
    </w:p>
    <w:p w:rsidR="003F74C1" w:rsidRPr="003F74C1" w:rsidRDefault="003F74C1" w:rsidP="003F74C1"/>
    <w:p w:rsidR="003F74C1" w:rsidRDefault="003F74C1" w:rsidP="003F74C1">
      <w:pPr>
        <w:tabs>
          <w:tab w:val="left" w:pos="1188"/>
        </w:tabs>
      </w:pPr>
      <w:r>
        <w:t>________________________</w:t>
      </w:r>
    </w:p>
    <w:p w:rsidR="003F74C1" w:rsidRDefault="003F74C1" w:rsidP="003F74C1">
      <w:pPr>
        <w:tabs>
          <w:tab w:val="left" w:pos="1188"/>
        </w:tabs>
      </w:pPr>
      <w:r>
        <w:t>Dr. Maria Brown, Board Chair</w:t>
      </w:r>
    </w:p>
    <w:p w:rsidR="003F74C1" w:rsidRDefault="003F74C1" w:rsidP="003F74C1">
      <w:pPr>
        <w:tabs>
          <w:tab w:val="left" w:pos="1188"/>
        </w:tabs>
      </w:pPr>
    </w:p>
    <w:p w:rsidR="003F74C1" w:rsidRDefault="003F74C1" w:rsidP="003F74C1">
      <w:pPr>
        <w:tabs>
          <w:tab w:val="left" w:pos="1188"/>
        </w:tabs>
      </w:pPr>
    </w:p>
    <w:p w:rsidR="003F74C1" w:rsidRDefault="003F74C1" w:rsidP="003F74C1">
      <w:pPr>
        <w:tabs>
          <w:tab w:val="left" w:pos="1188"/>
        </w:tabs>
      </w:pPr>
      <w:r>
        <w:t>________________________</w:t>
      </w:r>
    </w:p>
    <w:p w:rsidR="003F74C1" w:rsidRPr="003F74C1" w:rsidRDefault="003F74C1" w:rsidP="003F74C1">
      <w:pPr>
        <w:tabs>
          <w:tab w:val="left" w:pos="1188"/>
        </w:tabs>
      </w:pPr>
      <w:r>
        <w:t xml:space="preserve">Karen Evans, Board </w:t>
      </w:r>
      <w:r w:rsidR="009D3116">
        <w:t>Secretary</w:t>
      </w:r>
    </w:p>
    <w:p w:rsidR="003F74C1" w:rsidRPr="003F74C1" w:rsidRDefault="003F74C1" w:rsidP="003F74C1"/>
    <w:p w:rsidR="003F74C1" w:rsidRPr="003F74C1" w:rsidRDefault="003F74C1" w:rsidP="003F74C1"/>
    <w:bookmarkEnd w:id="0"/>
    <w:p w:rsidR="003F74C1" w:rsidRPr="003F74C1" w:rsidRDefault="003F74C1" w:rsidP="003F74C1"/>
    <w:p w:rsidR="003F74C1" w:rsidRPr="003F74C1" w:rsidRDefault="003F74C1" w:rsidP="003F74C1"/>
    <w:p w:rsidR="003F74C1" w:rsidRPr="003F74C1" w:rsidRDefault="003F74C1" w:rsidP="003F74C1"/>
    <w:p w:rsidR="003F74C1" w:rsidRPr="003F74C1" w:rsidRDefault="003F74C1" w:rsidP="003F74C1"/>
    <w:p w:rsidR="003F74C1" w:rsidRPr="003F74C1" w:rsidRDefault="003F74C1" w:rsidP="003F74C1"/>
    <w:p w:rsidR="003F74C1" w:rsidRPr="003F74C1" w:rsidRDefault="003F74C1" w:rsidP="003F74C1"/>
    <w:p w:rsidR="003F74C1" w:rsidRPr="003F74C1" w:rsidRDefault="003F74C1" w:rsidP="003F74C1"/>
    <w:sectPr w:rsidR="003F74C1" w:rsidRPr="003F74C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73" w:rsidRDefault="00995173" w:rsidP="00995173">
      <w:r>
        <w:separator/>
      </w:r>
    </w:p>
  </w:endnote>
  <w:endnote w:type="continuationSeparator" w:id="0">
    <w:p w:rsidR="00995173" w:rsidRDefault="00995173" w:rsidP="0099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01064"/>
      <w:docPartObj>
        <w:docPartGallery w:val="Page Numbers (Bottom of Page)"/>
        <w:docPartUnique/>
      </w:docPartObj>
    </w:sdtPr>
    <w:sdtEndPr>
      <w:rPr>
        <w:noProof/>
      </w:rPr>
    </w:sdtEndPr>
    <w:sdtContent>
      <w:p w:rsidR="00995173" w:rsidRDefault="00995173">
        <w:pPr>
          <w:pStyle w:val="Footer"/>
          <w:jc w:val="right"/>
        </w:pPr>
        <w:r>
          <w:fldChar w:fldCharType="begin"/>
        </w:r>
        <w:r>
          <w:instrText xml:space="preserve"> PAGE   \* MERGEFORMAT </w:instrText>
        </w:r>
        <w:r>
          <w:fldChar w:fldCharType="separate"/>
        </w:r>
        <w:r w:rsidR="004B27AB">
          <w:rPr>
            <w:noProof/>
          </w:rPr>
          <w:t>3</w:t>
        </w:r>
        <w:r>
          <w:rPr>
            <w:noProof/>
          </w:rPr>
          <w:fldChar w:fldCharType="end"/>
        </w:r>
      </w:p>
    </w:sdtContent>
  </w:sdt>
  <w:p w:rsidR="00995173" w:rsidRDefault="0099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73" w:rsidRDefault="00995173" w:rsidP="00995173">
      <w:r>
        <w:separator/>
      </w:r>
    </w:p>
  </w:footnote>
  <w:footnote w:type="continuationSeparator" w:id="0">
    <w:p w:rsidR="00995173" w:rsidRDefault="00995173" w:rsidP="00995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95173"/>
    <w:rsid w:val="000B52FB"/>
    <w:rsid w:val="002A66B5"/>
    <w:rsid w:val="003F74C1"/>
    <w:rsid w:val="004B27AB"/>
    <w:rsid w:val="00995173"/>
    <w:rsid w:val="009D3116"/>
    <w:rsid w:val="00F51CB9"/>
    <w:rsid w:val="00F8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688AF"/>
  <w15:chartTrackingRefBased/>
  <w15:docId w15:val="{0825BBE8-F76D-4127-9540-A23B1034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95173"/>
    <w:pPr>
      <w:tabs>
        <w:tab w:val="center" w:pos="4680"/>
        <w:tab w:val="right" w:pos="9360"/>
      </w:tabs>
    </w:pPr>
  </w:style>
  <w:style w:type="character" w:customStyle="1" w:styleId="HeaderChar">
    <w:name w:val="Header Char"/>
    <w:basedOn w:val="DefaultParagraphFont"/>
    <w:link w:val="Header"/>
    <w:uiPriority w:val="99"/>
    <w:rsid w:val="00995173"/>
    <w:rPr>
      <w:rFonts w:eastAsiaTheme="minorEastAsia"/>
      <w:sz w:val="24"/>
      <w:szCs w:val="24"/>
    </w:rPr>
  </w:style>
  <w:style w:type="paragraph" w:styleId="Footer">
    <w:name w:val="footer"/>
    <w:basedOn w:val="Normal"/>
    <w:link w:val="FooterChar"/>
    <w:uiPriority w:val="99"/>
    <w:unhideWhenUsed/>
    <w:rsid w:val="00995173"/>
    <w:pPr>
      <w:tabs>
        <w:tab w:val="center" w:pos="4680"/>
        <w:tab w:val="right" w:pos="9360"/>
      </w:tabs>
    </w:pPr>
  </w:style>
  <w:style w:type="character" w:customStyle="1" w:styleId="FooterChar">
    <w:name w:val="Footer Char"/>
    <w:basedOn w:val="DefaultParagraphFont"/>
    <w:link w:val="Footer"/>
    <w:uiPriority w:val="99"/>
    <w:rsid w:val="0099517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305</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4</cp:revision>
  <cp:lastPrinted>2021-09-16T17:06:00Z</cp:lastPrinted>
  <dcterms:created xsi:type="dcterms:W3CDTF">2021-09-16T15:41:00Z</dcterms:created>
  <dcterms:modified xsi:type="dcterms:W3CDTF">2021-09-16T18:42:00Z</dcterms:modified>
</cp:coreProperties>
</file>