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single"/>
          <w:shd w:fill="auto" w:val="clear"/>
          <w:vertAlign w:val="baseline"/>
          <w:rtl w:val="0"/>
        </w:rPr>
        <w:t xml:space="preserve">Board Memo</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tab/>
        <w:t xml:space="preserve">        </w:t>
        <w:tab/>
        <w:tab/>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rtl w:val="0"/>
        </w:rPr>
        <w:t xml:space="preserve">9/10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/2026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AGENDA ITEM DETAILS: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School/Department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Boone County Schools LSS Dept – Preschool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Product Vendor or Grant Issuer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Kentucky Department of Education</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Product or Grant Name</w:t>
      </w:r>
    </w:p>
    <w:p w:rsidR="00000000" w:rsidDel="00000000" w:rsidP="00000000" w:rsidRDefault="00000000" w:rsidRPr="00000000" w14:paraId="0000000B">
      <w:pPr>
        <w:ind w:left="270" w:firstLine="0"/>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rtl w:val="0"/>
        </w:rPr>
        <w:t xml:space="preserve">Local Memorandum of Agreement; 2026-2027 Full Utilization Certificate</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Date/Term (Beginning and End Dates/Year)</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27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Tuesday, September 15, 2026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APPLICABLE BOARD POLICY: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80808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808080"/>
          <w:sz w:val="24"/>
          <w:szCs w:val="24"/>
          <w:u w:val="none"/>
          <w:shd w:fill="auto" w:val="clear"/>
          <w:vertAlign w:val="baseline"/>
          <w:rtl w:val="0"/>
        </w:rPr>
        <w:t xml:space="preserve">08.1114 Preschool Education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80808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DESCRIBE USE OF CONTRACT/PURCHASE/AGREEMENT</w:t>
      </w:r>
    </w:p>
    <w:p w:rsidR="00000000" w:rsidDel="00000000" w:rsidP="00000000" w:rsidRDefault="00000000" w:rsidRPr="00000000" w14:paraId="00000013">
      <w:pPr>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4">
      <w:pPr>
        <w:rPr>
          <w:rFonts w:ascii="Calibri" w:cs="Calibri" w:eastAsia="Calibri" w:hAnsi="Calibri"/>
        </w:rPr>
      </w:pPr>
      <w:r w:rsidDel="00000000" w:rsidR="00000000" w:rsidRPr="00000000">
        <w:rPr>
          <w:rFonts w:ascii="Calibri" w:cs="Calibri" w:eastAsia="Calibri" w:hAnsi="Calibri"/>
          <w:rtl w:val="0"/>
        </w:rPr>
        <w:t xml:space="preserve">The Local Area Agreement and Full Utilization Form outline the shared responsibilities of Head Start and Boone County Schools in our collaboration to support and enrich the lives of young children.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Full Utilization form between Boone County School and Head Start is intended “to avoid duplication of services and supplanting of federal funds to maximize the use of Head Start funds to serve as many four-year-old children as possible.”  Each year the Full Utilization and MOA are uploaded to KDE by September 15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FUNDING FOR PURCHASES AND OTHER REQUESTS: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Total Cost</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Funding Source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*If more than one funding source, list below along with amount or percent for each source</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N/A</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IF THIS IS A GRANT, ENTER AMOUNT TO BE AWARDED:</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RECOMMENDATION:</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I recommend the board approve The Full Utilization Certificate between Boone County Schools and Kentucky Department of Education for 2026-2027, as presented.</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Dr. James Detwiler, Deputy Superintendent / CAO</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CONTACT PERSON: (submitter)</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10"/>
          <w:szCs w:val="1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Dr. Michael Shires, Director</w:t>
      </w:r>
    </w:p>
    <w:sectPr>
      <w:headerReference r:id="rId6" w:type="first"/>
      <w:footerReference r:id="rId7" w:type="first"/>
      <w:pgSz w:h="15840" w:w="12240" w:orient="portrait"/>
      <w:pgMar w:bottom="0"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-104774</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 Jesse Parks Chair </w:t>
      <w:tab/>
      <w:tab/>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Mrs. Karen Byrd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Mrs. Carolyn Hankins Wolfe</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Mrs. Julie Madoxx</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ab/>
      <w:tab/>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     </w:t>
      <w:tab/>
      <w:t xml:space="preserve"> </w:t>
      <w:tab/>
      <w:tab/>
      <w:tab/>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1f497d"/>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32">
    <w:pPr>
      <w:ind w:left="4680" w:firstLine="0"/>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2880" w:right="0" w:hanging="3600"/>
      <w:jc w:val="left"/>
      <w:rPr>
        <w:rFonts w:ascii="Times New Roman" w:cs="Times New Roman" w:eastAsia="Times New Roman" w:hAnsi="Times New Roman"/>
        <w:b w:val="1"/>
        <w:bCs w:val="1"/>
        <w:i w:val="0"/>
        <w:iCs w:val="0"/>
        <w:smallCaps w:val="0"/>
        <w:strike w:val="0"/>
        <w:color w:val="8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6f191e"/>
        <w:sz w:val="20"/>
        <w:szCs w:val="20"/>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-260349</wp:posOffset>
              </wp:positionH>
              <wp:positionV relativeFrom="paragraph">
                <wp:posOffset>53340</wp:posOffset>
              </wp:positionV>
              <wp:extent cx="7292975" cy="12700"/>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-260349</wp:posOffset>
              </wp:positionH>
              <wp:positionV relativeFrom="paragraph">
                <wp:posOffset>53340</wp:posOffset>
              </wp:positionV>
              <wp:extent cx="7292975" cy="12700"/>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292975" cy="127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