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jc w:val="center"/>
        <w:rPr>
          <w:rFonts w:ascii="Calibri" w:cs="Calibri" w:eastAsia="Calibri" w:hAnsi="Calibri"/>
          <w:b w:val="1"/>
          <w:bCs w:val="1"/>
          <w:color w:val="000000"/>
          <w:u w:val="single"/>
        </w:rPr>
      </w:pPr>
      <w:r w:rsidDel="00000000" w:rsidR="00000000" w:rsidRPr="00000000">
        <w:rPr>
          <w:rFonts w:ascii="Calibri" w:cs="Calibri" w:eastAsia="Calibri" w:hAnsi="Calibri"/>
          <w:b w:val="1"/>
          <w:bCs w:val="1"/>
          <w:color w:val="000000"/>
          <w:sz w:val="28"/>
          <w:szCs w:val="28"/>
          <w:u w:val="single"/>
          <w:rtl w:val="0"/>
        </w:rPr>
        <w:t xml:space="preserve">Board Memo</w:t>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DATE:</w:t>
      </w:r>
      <w:r w:rsidDel="00000000" w:rsidR="00000000" w:rsidRPr="00000000">
        <w:rPr>
          <w:rFonts w:ascii="Calibri" w:cs="Calibri" w:eastAsia="Calibri" w:hAnsi="Calibri"/>
          <w:color w:val="000000"/>
          <w:rtl w:val="0"/>
        </w:rPr>
        <w:t xml:space="preserve"> 8/13/2026</w:t>
      </w:r>
    </w:p>
    <w:p w:rsidR="00000000" w:rsidDel="00000000" w:rsidP="00000000" w:rsidRDefault="00000000" w:rsidRPr="00000000" w14:paraId="00000003">
      <w:pPr>
        <w:pBdr>
          <w:top w:space="0" w:sz="0" w:val="nil"/>
          <w:left w:space="0" w:sz="0" w:val="nil"/>
          <w:bottom w:space="0" w:sz="0" w:val="nil"/>
          <w:right w:space="0" w:sz="0" w:val="nil"/>
          <w:between w:space="0" w:sz="0" w:val="nil"/>
        </w:pBdr>
        <w:rPr>
          <w:rFonts w:ascii="Calibri" w:cs="Calibri" w:eastAsia="Calibri" w:hAnsi="Calibri"/>
          <w:color w:val="000000"/>
          <w:sz w:val="4"/>
          <w:szCs w:val="4"/>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AGENDA ITEM DETAILS:</w:t>
      </w: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ind w:left="270" w:firstLine="0"/>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School/Department </w:t>
      </w:r>
    </w:p>
    <w:p w:rsidR="00000000" w:rsidDel="00000000" w:rsidP="00000000" w:rsidRDefault="00000000" w:rsidRPr="00000000" w14:paraId="00000006">
      <w:pPr>
        <w:pBdr>
          <w:top w:space="0" w:sz="0" w:val="nil"/>
          <w:left w:space="0" w:sz="0" w:val="nil"/>
          <w:bottom w:space="0" w:sz="0" w:val="nil"/>
          <w:right w:space="0" w:sz="0" w:val="nil"/>
          <w:between w:space="0" w:sz="0" w:val="nil"/>
        </w:pBdr>
        <w:ind w:left="270" w:firstLine="0"/>
        <w:rPr>
          <w:rFonts w:ascii="Calibri" w:cs="Calibri" w:eastAsia="Calibri" w:hAnsi="Calibri"/>
          <w:color w:val="000000"/>
        </w:rPr>
      </w:pPr>
      <w:r w:rsidDel="00000000" w:rsidR="00000000" w:rsidRPr="00000000">
        <w:rPr>
          <w:rFonts w:ascii="Calibri" w:cs="Calibri" w:eastAsia="Calibri" w:hAnsi="Calibri"/>
          <w:color w:val="000000"/>
          <w:rtl w:val="0"/>
        </w:rPr>
        <w:t xml:space="preserve">Student/Community Services</w:t>
      </w:r>
    </w:p>
    <w:p w:rsidR="00000000" w:rsidDel="00000000" w:rsidP="00000000" w:rsidRDefault="00000000" w:rsidRPr="00000000" w14:paraId="00000007">
      <w:pPr>
        <w:pBdr>
          <w:top w:space="0" w:sz="0" w:val="nil"/>
          <w:left w:space="0" w:sz="0" w:val="nil"/>
          <w:bottom w:space="0" w:sz="0" w:val="nil"/>
          <w:right w:space="0" w:sz="0" w:val="nil"/>
          <w:between w:space="0" w:sz="0" w:val="nil"/>
        </w:pBdr>
        <w:ind w:left="270" w:firstLine="0"/>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Product Vendor or Grant Issuer</w:t>
      </w:r>
    </w:p>
    <w:p w:rsidR="00000000" w:rsidDel="00000000" w:rsidP="00000000" w:rsidRDefault="00000000" w:rsidRPr="00000000" w14:paraId="00000008">
      <w:pPr>
        <w:pBdr>
          <w:top w:space="0" w:sz="0" w:val="nil"/>
          <w:left w:space="0" w:sz="0" w:val="nil"/>
          <w:bottom w:space="0" w:sz="0" w:val="nil"/>
          <w:right w:space="0" w:sz="0" w:val="nil"/>
          <w:between w:space="0" w:sz="0" w:val="nil"/>
        </w:pBdr>
        <w:ind w:left="270" w:firstLine="0"/>
        <w:rPr>
          <w:rFonts w:ascii="Calibri" w:cs="Calibri" w:eastAsia="Calibri" w:hAnsi="Calibri"/>
          <w:color w:val="000000"/>
        </w:rPr>
      </w:pPr>
      <w:r w:rsidDel="00000000" w:rsidR="00000000" w:rsidRPr="00000000">
        <w:rPr>
          <w:rFonts w:ascii="Calibri" w:cs="Calibri" w:eastAsia="Calibri" w:hAnsi="Calibri"/>
          <w:rtl w:val="0"/>
        </w:rPr>
        <w:t xml:space="preserve">Healing Haven Counseling</w:t>
      </w: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ind w:left="270" w:firstLine="0"/>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Product or Grant Name</w:t>
      </w:r>
    </w:p>
    <w:p w:rsidR="00000000" w:rsidDel="00000000" w:rsidP="00000000" w:rsidRDefault="00000000" w:rsidRPr="00000000" w14:paraId="0000000A">
      <w:pPr>
        <w:ind w:left="270" w:firstLine="0"/>
        <w:rPr>
          <w:rFonts w:ascii="Calibri" w:cs="Calibri" w:eastAsia="Calibri" w:hAnsi="Calibri"/>
          <w:i w:val="1"/>
          <w:iCs w:val="1"/>
        </w:rPr>
      </w:pPr>
      <w:bookmarkStart w:colFirst="0" w:colLast="0" w:name="_5zuavim3rktn" w:id="0"/>
      <w:bookmarkEnd w:id="0"/>
      <w:r w:rsidDel="00000000" w:rsidR="00000000" w:rsidRPr="00000000">
        <w:rPr>
          <w:rFonts w:ascii="Calibri" w:cs="Calibri" w:eastAsia="Calibri" w:hAnsi="Calibri"/>
          <w:rtl w:val="0"/>
        </w:rPr>
        <w:t xml:space="preserve">Memorandum of Understanding for School-Based Services</w:t>
      </w: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ind w:left="270" w:firstLine="0"/>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Date/Term (Beginning and End Dates/Year)</w:t>
      </w:r>
    </w:p>
    <w:p w:rsidR="00000000" w:rsidDel="00000000" w:rsidP="00000000" w:rsidRDefault="00000000" w:rsidRPr="00000000" w14:paraId="0000000C">
      <w:pPr>
        <w:pBdr>
          <w:top w:space="0" w:sz="0" w:val="nil"/>
          <w:left w:space="0" w:sz="0" w:val="nil"/>
          <w:bottom w:space="0" w:sz="0" w:val="nil"/>
          <w:right w:space="0" w:sz="0" w:val="nil"/>
          <w:between w:space="0" w:sz="0" w:val="nil"/>
        </w:pBdr>
        <w:ind w:left="270" w:firstLine="0"/>
        <w:rPr>
          <w:rFonts w:ascii="Calibri" w:cs="Calibri" w:eastAsia="Calibri" w:hAnsi="Calibri"/>
          <w:color w:val="000000"/>
        </w:rPr>
      </w:pPr>
      <w:r w:rsidDel="00000000" w:rsidR="00000000" w:rsidRPr="00000000">
        <w:rPr>
          <w:rFonts w:ascii="Calibri" w:cs="Calibri" w:eastAsia="Calibri" w:hAnsi="Calibri"/>
          <w:rtl w:val="0"/>
        </w:rPr>
        <w:t xml:space="preserve">8/13/2026 - 6/30/2027</w:t>
      </w: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rPr>
          <w:rFonts w:ascii="Calibri" w:cs="Calibri" w:eastAsia="Calibri" w:hAnsi="Calibri"/>
          <w:b w:val="1"/>
          <w:bCs w:val="1"/>
          <w:color w:val="ff0000"/>
          <w:sz w:val="8"/>
          <w:szCs w:val="8"/>
        </w:rPr>
      </w:pP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APPLICABLE BOARD POLICY &amp; STRATEGIC PLAN GOAL:  </w:t>
      </w:r>
    </w:p>
    <w:p w:rsidR="00000000" w:rsidDel="00000000" w:rsidP="00000000" w:rsidRDefault="00000000" w:rsidRPr="00000000" w14:paraId="0000000F">
      <w:pPr>
        <w:rPr>
          <w:rFonts w:ascii="Calibri" w:cs="Calibri" w:eastAsia="Calibri" w:hAnsi="Calibri"/>
          <w:color w:val="666666"/>
          <w:sz w:val="18"/>
          <w:szCs w:val="18"/>
        </w:rPr>
      </w:pPr>
      <w:r w:rsidDel="00000000" w:rsidR="00000000" w:rsidRPr="00000000">
        <w:rPr>
          <w:rFonts w:ascii="Calibri" w:cs="Calibri" w:eastAsia="Calibri" w:hAnsi="Calibri"/>
          <w:b w:val="1"/>
          <w:bCs w:val="1"/>
          <w:color w:val="666666"/>
          <w:sz w:val="18"/>
          <w:szCs w:val="18"/>
          <w:rtl w:val="0"/>
        </w:rPr>
        <w:t xml:space="preserve">Board Policy 8.14 – </w:t>
      </w:r>
      <w:r w:rsidDel="00000000" w:rsidR="00000000" w:rsidRPr="00000000">
        <w:rPr>
          <w:rFonts w:ascii="Calibri" w:cs="Calibri" w:eastAsia="Calibri" w:hAnsi="Calibri"/>
          <w:color w:val="666666"/>
          <w:sz w:val="18"/>
          <w:szCs w:val="18"/>
          <w:rtl w:val="0"/>
        </w:rPr>
        <w:t xml:space="preserve">Guidance and counseling services shall be provided for all children; </w:t>
      </w:r>
      <w:r w:rsidDel="00000000" w:rsidR="00000000" w:rsidRPr="00000000">
        <w:rPr>
          <w:rFonts w:ascii="Calibri" w:cs="Calibri" w:eastAsia="Calibri" w:hAnsi="Calibri"/>
          <w:b w:val="1"/>
          <w:bCs w:val="1"/>
          <w:color w:val="666666"/>
          <w:sz w:val="18"/>
          <w:szCs w:val="18"/>
          <w:rtl w:val="0"/>
        </w:rPr>
        <w:t xml:space="preserve">Board Policy 10.3</w:t>
      </w:r>
      <w:r w:rsidDel="00000000" w:rsidR="00000000" w:rsidRPr="00000000">
        <w:rPr>
          <w:rFonts w:ascii="Calibri" w:cs="Calibri" w:eastAsia="Calibri" w:hAnsi="Calibri"/>
          <w:color w:val="666666"/>
          <w:sz w:val="18"/>
          <w:szCs w:val="18"/>
          <w:rtl w:val="0"/>
        </w:rPr>
        <w:t xml:space="preserve"> Relationships with Community Organizations; </w:t>
      </w:r>
      <w:r w:rsidDel="00000000" w:rsidR="00000000" w:rsidRPr="00000000">
        <w:rPr>
          <w:rFonts w:ascii="Calibri" w:cs="Calibri" w:eastAsia="Calibri" w:hAnsi="Calibri"/>
          <w:b w:val="1"/>
          <w:bCs w:val="1"/>
          <w:color w:val="666666"/>
          <w:sz w:val="18"/>
          <w:szCs w:val="18"/>
          <w:rtl w:val="0"/>
        </w:rPr>
        <w:t xml:space="preserve">Strategic Plan Connection: </w:t>
      </w:r>
      <w:r w:rsidDel="00000000" w:rsidR="00000000" w:rsidRPr="00000000">
        <w:rPr>
          <w:rFonts w:ascii="Calibri" w:cs="Calibri" w:eastAsia="Calibri" w:hAnsi="Calibri"/>
          <w:color w:val="666666"/>
          <w:sz w:val="18"/>
          <w:szCs w:val="18"/>
          <w:rtl w:val="0"/>
        </w:rPr>
        <w:t xml:space="preserve">Goal 3, Objective 3B (1) Foster relationships with business and community partners, engage in community outreach, and develop alumni connections to strengthen stakeholder engagement. </w:t>
      </w:r>
    </w:p>
    <w:p w:rsidR="00000000" w:rsidDel="00000000" w:rsidP="00000000" w:rsidRDefault="00000000" w:rsidRPr="00000000" w14:paraId="00000010">
      <w:pPr>
        <w:pBdr>
          <w:top w:space="0" w:sz="0" w:val="nil"/>
          <w:left w:space="0" w:sz="0" w:val="nil"/>
          <w:bottom w:space="0" w:sz="0" w:val="nil"/>
          <w:right w:space="0" w:sz="0" w:val="nil"/>
          <w:between w:space="0" w:sz="0" w:val="nil"/>
        </w:pBdr>
        <w:rPr>
          <w:rFonts w:ascii="Calibri" w:cs="Calibri" w:eastAsia="Calibri" w:hAnsi="Calibri"/>
          <w:color w:val="808080"/>
          <w:sz w:val="4"/>
          <w:szCs w:val="4"/>
        </w:rPr>
      </w:pP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DESCRIBE USE OF CONTRACT/PURCHASE/AGREEMENT</w:t>
      </w:r>
    </w:p>
    <w:p w:rsidR="00000000" w:rsidDel="00000000" w:rsidP="00000000" w:rsidRDefault="00000000" w:rsidRPr="00000000" w14:paraId="00000012">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Fonts w:ascii="Calibri" w:cs="Calibri" w:eastAsia="Calibri" w:hAnsi="Calibri"/>
          <w:color w:val="000000"/>
          <w:rtl w:val="0"/>
        </w:rPr>
        <w:t xml:space="preserve">Healing Haven Counseling will provide qualified mental health providers, independently licensed, or supervised associates to deliver quality mental health counseling and related services. These mental health services will include but are not limited to the following: Behavioral health assessments and intake evaluations, Individual outpatient mental health counseling, Family counseling and parent consultation, Crisis assessment, intervention, stabilization, and safety planning, Development and implementation of individualized treatment plans, Coordination of care with parents/guardians, school personnel, primary care providers, psychiatrists, and other authorized community providers, consistent with applicable consent and confidentiality requirements, Consultation with school staff regarding behavioral health concerns, student functioning, and support strategies, Classroom, school, or behavioral observations,  Referral to higher levels of care or additional community resources when appropriate, Psychoeducation for students, families, and school personnel regarding behavioral health, coping skills, emotional regulation, and related topics, Participation in multidisciplinary team meetings, including Section 504, MTSS, and other student support meetings.</w:t>
      </w:r>
    </w:p>
    <w:p w:rsidR="00000000" w:rsidDel="00000000" w:rsidP="00000000" w:rsidRDefault="00000000" w:rsidRPr="00000000" w14:paraId="00000013">
      <w:pPr>
        <w:pBdr>
          <w:top w:space="0" w:sz="0" w:val="nil"/>
          <w:left w:space="0" w:sz="0" w:val="nil"/>
          <w:bottom w:space="0" w:sz="0" w:val="nil"/>
          <w:right w:space="0" w:sz="0" w:val="nil"/>
          <w:between w:space="0" w:sz="0" w:val="nil"/>
        </w:pBdr>
        <w:rPr>
          <w:rFonts w:ascii="Calibri" w:cs="Calibri" w:eastAsia="Calibri" w:hAnsi="Calibri"/>
          <w:b w:val="1"/>
          <w:bCs w:val="1"/>
          <w:color w:val="000000"/>
          <w:sz w:val="4"/>
          <w:szCs w:val="4"/>
        </w:rPr>
      </w:pP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FUNDING FOR PURCHASES AND OTHER REQUESTS:</w:t>
      </w:r>
    </w:p>
    <w:p w:rsidR="00000000" w:rsidDel="00000000" w:rsidP="00000000" w:rsidRDefault="00000000" w:rsidRPr="00000000" w14:paraId="00000015">
      <w:pPr>
        <w:pBdr>
          <w:top w:space="0" w:sz="0" w:val="nil"/>
          <w:left w:space="0" w:sz="0" w:val="nil"/>
          <w:bottom w:space="0" w:sz="0" w:val="nil"/>
          <w:right w:space="0" w:sz="0" w:val="nil"/>
          <w:between w:space="0" w:sz="0" w:val="nil"/>
        </w:pBdr>
        <w:ind w:left="270" w:firstLine="0"/>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Total Cost/</w:t>
      </w:r>
    </w:p>
    <w:p w:rsidR="00000000" w:rsidDel="00000000" w:rsidP="00000000" w:rsidRDefault="00000000" w:rsidRPr="00000000" w14:paraId="00000016">
      <w:pPr>
        <w:pBdr>
          <w:top w:space="0" w:sz="0" w:val="nil"/>
          <w:left w:space="0" w:sz="0" w:val="nil"/>
          <w:bottom w:space="0" w:sz="0" w:val="nil"/>
          <w:right w:space="0" w:sz="0" w:val="nil"/>
          <w:between w:space="0" w:sz="0" w:val="nil"/>
        </w:pBdr>
        <w:ind w:left="270" w:firstLine="0"/>
        <w:rPr>
          <w:rFonts w:ascii="Calibri" w:cs="Calibri" w:eastAsia="Calibri" w:hAnsi="Calibri"/>
          <w:color w:val="000000"/>
        </w:rPr>
      </w:pPr>
      <w:r w:rsidDel="00000000" w:rsidR="00000000" w:rsidRPr="00000000">
        <w:rPr>
          <w:rFonts w:ascii="Calibri" w:cs="Calibri" w:eastAsia="Calibri" w:hAnsi="Calibri"/>
          <w:color w:val="000000"/>
          <w:rtl w:val="0"/>
        </w:rPr>
        <w:t xml:space="preserve">No Cost</w:t>
      </w:r>
    </w:p>
    <w:p w:rsidR="00000000" w:rsidDel="00000000" w:rsidP="00000000" w:rsidRDefault="00000000" w:rsidRPr="00000000" w14:paraId="00000017">
      <w:pPr>
        <w:pBdr>
          <w:top w:space="0" w:sz="0" w:val="nil"/>
          <w:left w:space="0" w:sz="0" w:val="nil"/>
          <w:bottom w:space="0" w:sz="0" w:val="nil"/>
          <w:right w:space="0" w:sz="0" w:val="nil"/>
          <w:between w:space="0" w:sz="0" w:val="nil"/>
        </w:pBdr>
        <w:ind w:left="270" w:firstLine="0"/>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Funding Source</w:t>
      </w:r>
    </w:p>
    <w:p w:rsidR="00000000" w:rsidDel="00000000" w:rsidP="00000000" w:rsidRDefault="00000000" w:rsidRPr="00000000" w14:paraId="00000018">
      <w:pPr>
        <w:pBdr>
          <w:top w:space="0" w:sz="0" w:val="nil"/>
          <w:left w:space="0" w:sz="0" w:val="nil"/>
          <w:bottom w:space="0" w:sz="0" w:val="nil"/>
          <w:right w:space="0" w:sz="0" w:val="nil"/>
          <w:between w:space="0" w:sz="0" w:val="nil"/>
        </w:pBdr>
        <w:ind w:left="270" w:firstLine="0"/>
        <w:rPr>
          <w:rFonts w:ascii="Calibri" w:cs="Calibri" w:eastAsia="Calibri" w:hAnsi="Calibri"/>
          <w:color w:val="000000"/>
        </w:rPr>
      </w:pPr>
      <w:r w:rsidDel="00000000" w:rsidR="00000000" w:rsidRPr="00000000">
        <w:rPr>
          <w:rFonts w:ascii="Calibri" w:cs="Calibri" w:eastAsia="Calibri" w:hAnsi="Calibri"/>
          <w:color w:val="000000"/>
          <w:rtl w:val="0"/>
        </w:rPr>
        <w:t xml:space="preserve">N/A</w:t>
      </w:r>
    </w:p>
    <w:p w:rsidR="00000000" w:rsidDel="00000000" w:rsidP="00000000" w:rsidRDefault="00000000" w:rsidRPr="00000000" w14:paraId="00000019">
      <w:pPr>
        <w:pBdr>
          <w:top w:space="0" w:sz="0" w:val="nil"/>
          <w:left w:space="0" w:sz="0" w:val="nil"/>
          <w:bottom w:space="0" w:sz="0" w:val="nil"/>
          <w:right w:space="0" w:sz="0" w:val="nil"/>
          <w:between w:space="0" w:sz="0" w:val="nil"/>
        </w:pBd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     *If more than one funding source, list below along with amount or percent for each source</w:t>
      </w:r>
    </w:p>
    <w:p w:rsidR="00000000" w:rsidDel="00000000" w:rsidP="00000000" w:rsidRDefault="00000000" w:rsidRPr="00000000" w14:paraId="0000001A">
      <w:pPr>
        <w:pBdr>
          <w:top w:space="0" w:sz="0" w:val="nil"/>
          <w:left w:space="0" w:sz="0" w:val="nil"/>
          <w:bottom w:space="0" w:sz="0" w:val="nil"/>
          <w:right w:space="0" w:sz="0" w:val="nil"/>
          <w:between w:space="0" w:sz="0" w:val="nil"/>
        </w:pBdr>
        <w:ind w:left="270" w:firstLine="0"/>
        <w:rPr>
          <w:rFonts w:ascii="Calibri" w:cs="Calibri" w:eastAsia="Calibri" w:hAnsi="Calibri"/>
          <w:color w:val="000000"/>
        </w:rPr>
      </w:pPr>
      <w:r w:rsidDel="00000000" w:rsidR="00000000" w:rsidRPr="00000000">
        <w:rPr>
          <w:rFonts w:ascii="Calibri" w:cs="Calibri" w:eastAsia="Calibri" w:hAnsi="Calibri"/>
          <w:color w:val="000000"/>
          <w:rtl w:val="0"/>
        </w:rPr>
        <w:t xml:space="preserve">N/A</w:t>
      </w:r>
    </w:p>
    <w:p w:rsidR="00000000" w:rsidDel="00000000" w:rsidP="00000000" w:rsidRDefault="00000000" w:rsidRPr="00000000" w14:paraId="0000001B">
      <w:pPr>
        <w:pBdr>
          <w:top w:space="0" w:sz="0" w:val="nil"/>
          <w:left w:space="0" w:sz="0" w:val="nil"/>
          <w:bottom w:space="0" w:sz="0" w:val="nil"/>
          <w:right w:space="0" w:sz="0" w:val="nil"/>
          <w:between w:space="0" w:sz="0" w:val="nil"/>
        </w:pBdr>
        <w:rPr>
          <w:rFonts w:ascii="Calibri" w:cs="Calibri" w:eastAsia="Calibri" w:hAnsi="Calibri"/>
          <w:b w:val="1"/>
          <w:bCs w:val="1"/>
          <w:color w:val="000000"/>
          <w:sz w:val="4"/>
          <w:szCs w:val="4"/>
        </w:rPr>
      </w:pPr>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IF THIS IS A GRANT, ENTER AMOUNT TO BE AWARDED:</w:t>
      </w:r>
    </w:p>
    <w:p w:rsidR="00000000" w:rsidDel="00000000" w:rsidP="00000000" w:rsidRDefault="00000000" w:rsidRPr="00000000" w14:paraId="0000001D">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Fonts w:ascii="Calibri" w:cs="Calibri" w:eastAsia="Calibri" w:hAnsi="Calibri"/>
          <w:color w:val="000000"/>
          <w:rtl w:val="0"/>
        </w:rPr>
        <w:t xml:space="preserve">N/A</w:t>
      </w:r>
    </w:p>
    <w:p w:rsidR="00000000" w:rsidDel="00000000" w:rsidP="00000000" w:rsidRDefault="00000000" w:rsidRPr="00000000" w14:paraId="0000001E">
      <w:pPr>
        <w:pBdr>
          <w:top w:space="0" w:sz="0" w:val="nil"/>
          <w:left w:space="0" w:sz="0" w:val="nil"/>
          <w:bottom w:space="0" w:sz="0" w:val="nil"/>
          <w:right w:space="0" w:sz="0" w:val="nil"/>
          <w:between w:space="0" w:sz="0" w:val="nil"/>
        </w:pBdr>
        <w:rPr>
          <w:rFonts w:ascii="Calibri" w:cs="Calibri" w:eastAsia="Calibri" w:hAnsi="Calibri"/>
          <w:color w:val="000000"/>
          <w:sz w:val="4"/>
          <w:szCs w:val="4"/>
        </w:rPr>
      </w:pP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RECOMMENDATION:</w:t>
      </w:r>
    </w:p>
    <w:p w:rsidR="00000000" w:rsidDel="00000000" w:rsidP="00000000" w:rsidRDefault="00000000" w:rsidRPr="00000000" w14:paraId="00000020">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Fonts w:ascii="Calibri" w:cs="Calibri" w:eastAsia="Calibri" w:hAnsi="Calibri"/>
          <w:color w:val="000000"/>
          <w:rtl w:val="0"/>
        </w:rPr>
        <w:t xml:space="preserve">I recommend the board approve this </w:t>
      </w:r>
      <w:r w:rsidDel="00000000" w:rsidR="00000000" w:rsidRPr="00000000">
        <w:rPr>
          <w:rFonts w:ascii="Calibri" w:cs="Calibri" w:eastAsia="Calibri" w:hAnsi="Calibri"/>
          <w:rtl w:val="0"/>
        </w:rPr>
        <w:t xml:space="preserve">Agreement between Healing Haven Counseling and Boone County Schools, </w:t>
      </w:r>
      <w:r w:rsidDel="00000000" w:rsidR="00000000" w:rsidRPr="00000000">
        <w:rPr>
          <w:rFonts w:ascii="Calibri" w:cs="Calibri" w:eastAsia="Calibri" w:hAnsi="Calibri"/>
          <w:color w:val="000000"/>
          <w:rtl w:val="0"/>
        </w:rPr>
        <w:t xml:space="preserve">as presented.</w:t>
      </w:r>
    </w:p>
    <w:p w:rsidR="00000000" w:rsidDel="00000000" w:rsidP="00000000" w:rsidRDefault="00000000" w:rsidRPr="00000000" w14:paraId="00000021">
      <w:pPr>
        <w:pBdr>
          <w:top w:space="0" w:sz="0" w:val="nil"/>
          <w:left w:space="0" w:sz="0" w:val="nil"/>
          <w:bottom w:space="0" w:sz="0" w:val="nil"/>
          <w:right w:space="0" w:sz="0" w:val="nil"/>
          <w:between w:space="0" w:sz="0" w:val="nil"/>
        </w:pBdr>
        <w:rPr>
          <w:rFonts w:ascii="Calibri" w:cs="Calibri" w:eastAsia="Calibri" w:hAnsi="Calibri"/>
          <w:color w:val="000000"/>
          <w:sz w:val="2"/>
          <w:szCs w:val="2"/>
        </w:rPr>
      </w:pP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Fonts w:ascii="Calibri" w:cs="Calibri" w:eastAsia="Calibri" w:hAnsi="Calibri"/>
          <w:color w:val="000000"/>
          <w:rtl w:val="0"/>
        </w:rPr>
        <w:t xml:space="preserve">Dr. James Detwiler, Deputy Superintendent / CAO</w:t>
      </w:r>
    </w:p>
    <w:p w:rsidR="00000000" w:rsidDel="00000000" w:rsidP="00000000" w:rsidRDefault="00000000" w:rsidRPr="00000000" w14:paraId="00000023">
      <w:pPr>
        <w:pBdr>
          <w:top w:space="0" w:sz="0" w:val="nil"/>
          <w:left w:space="0" w:sz="0" w:val="nil"/>
          <w:bottom w:space="0" w:sz="0" w:val="nil"/>
          <w:right w:space="0" w:sz="0" w:val="nil"/>
          <w:between w:space="0" w:sz="0" w:val="nil"/>
        </w:pBdr>
        <w:rPr>
          <w:rFonts w:ascii="Calibri" w:cs="Calibri" w:eastAsia="Calibri" w:hAnsi="Calibri"/>
          <w:color w:val="000000"/>
          <w:sz w:val="4"/>
          <w:szCs w:val="4"/>
        </w:rPr>
      </w:pP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CONTACT PERSON: (submitter)</w:t>
      </w:r>
    </w:p>
    <w:p w:rsidR="00000000" w:rsidDel="00000000" w:rsidP="00000000" w:rsidRDefault="00000000" w:rsidRPr="00000000" w14:paraId="00000025">
      <w:pPr>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Fonts w:ascii="Calibri" w:cs="Calibri" w:eastAsia="Calibri" w:hAnsi="Calibri"/>
          <w:rtl w:val="0"/>
        </w:rPr>
        <w:t xml:space="preserve">Dr. Sarah Graman, Executive Director of Student Services</w:t>
      </w:r>
    </w:p>
    <w:sectPr>
      <w:headerReference r:id="rId6" w:type="default"/>
      <w:headerReference r:id="rId7" w:type="first"/>
      <w:headerReference r:id="rId8" w:type="even"/>
      <w:footerReference r:id="rId9" w:type="default"/>
      <w:footerReference r:id="rId10" w:type="first"/>
      <w:footerReference r:id="rId11" w:type="even"/>
      <w:pgSz w:h="15840" w:w="12240" w:orient="portrait"/>
      <w:pgMar w:bottom="0" w:top="630" w:left="720" w:right="720" w:header="360" w:footer="374"/>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Arial"/>
  <w:font w:name="Arial Black">
    <w:embedRegular w:fontKey="{00000000-0000-0000-0000-000000000000}"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0">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1">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2">
    <w:pPr>
      <w:pBdr>
        <w:top w:space="0" w:sz="0" w:val="nil"/>
        <w:left w:space="0" w:sz="0" w:val="nil"/>
        <w:bottom w:space="0" w:sz="0" w:val="nil"/>
        <w:right w:space="0" w:sz="0" w:val="nil"/>
        <w:between w:space="0" w:sz="0" w:val="nil"/>
      </w:pBdr>
      <w:tabs>
        <w:tab w:val="center" w:leader="none" w:pos="4320"/>
        <w:tab w:val="right" w:leader="none" w:pos="8640"/>
      </w:tabs>
      <w:rPr>
        <w:color w:val="000000"/>
        <w:sz w:val="16"/>
        <w:szCs w:val="16"/>
      </w:rPr>
    </w:pPr>
    <w:r w:rsidDel="00000000" w:rsidR="00000000" w:rsidRPr="00000000">
      <w:rPr>
        <w:color w:val="000000"/>
        <w:sz w:val="16"/>
        <w:szCs w:val="16"/>
        <w:rtl w:val="0"/>
      </w:rPr>
      <w:t xml:space="preserve">Board Memo V4.0 KE</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6">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7">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8">
    <w:pPr>
      <w:ind w:left="3600" w:hanging="3600"/>
      <w:rPr>
        <w:rFonts w:ascii="Arial Black" w:cs="Arial Black" w:eastAsia="Arial Black" w:hAnsi="Arial Black"/>
        <w:b w:val="1"/>
        <w:bCs w:val="1"/>
        <w:color w:val="1f497d"/>
        <w:sz w:val="22"/>
        <w:szCs w:val="22"/>
      </w:rPr>
    </w:pPr>
    <w:r w:rsidDel="00000000" w:rsidR="00000000" w:rsidRPr="00000000">
      <w:rPr>
        <w:rFonts w:ascii="Arial Black" w:cs="Arial Black" w:eastAsia="Arial Black" w:hAnsi="Arial Black"/>
        <w:b w:val="1"/>
        <w:bCs w:val="1"/>
        <w:color w:val="1f497d"/>
        <w:sz w:val="22"/>
        <w:szCs w:val="22"/>
        <w:rtl w:val="0"/>
      </w:rPr>
      <w:t xml:space="preserve">Boone County Board of Education Members</w:t>
    </w:r>
    <w:r w:rsidDel="00000000" w:rsidR="00000000" w:rsidRPr="00000000">
      <w:drawing>
        <wp:anchor allowOverlap="1" behindDoc="0" distB="0" distT="0" distL="114300" distR="114300" hidden="0" layoutInCell="1" locked="0" relativeHeight="0" simplePos="0">
          <wp:simplePos x="0" y="0"/>
          <wp:positionH relativeFrom="column">
            <wp:posOffset>4309110</wp:posOffset>
          </wp:positionH>
          <wp:positionV relativeFrom="paragraph">
            <wp:posOffset>-104773</wp:posOffset>
          </wp:positionV>
          <wp:extent cx="2566670" cy="800100"/>
          <wp:effectExtent b="0" l="0" r="0" t="0"/>
          <wp:wrapSquare wrapText="bothSides" distB="0" distT="0" distL="114300" distR="11430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566670" cy="800100"/>
                  </a:xfrm>
                  <a:prstGeom prst="rect"/>
                  <a:ln/>
                </pic:spPr>
              </pic:pic>
            </a:graphicData>
          </a:graphic>
        </wp:anchor>
      </w:drawing>
    </w:r>
  </w:p>
  <w:p w:rsidR="00000000" w:rsidDel="00000000" w:rsidP="00000000" w:rsidRDefault="00000000" w:rsidRPr="00000000" w14:paraId="00000029">
    <w:pPr>
      <w:pBdr>
        <w:top w:space="0" w:sz="0" w:val="nil"/>
        <w:left w:space="0" w:sz="0" w:val="nil"/>
        <w:bottom w:space="0" w:sz="0" w:val="nil"/>
        <w:right w:space="0" w:sz="0" w:val="nil"/>
        <w:between w:space="0" w:sz="0" w:val="nil"/>
      </w:pBdr>
      <w:rPr>
        <w:b w:val="1"/>
        <w:bCs w:val="1"/>
        <w:color w:val="000000"/>
        <w:sz w:val="20"/>
        <w:szCs w:val="20"/>
      </w:rPr>
    </w:pPr>
    <w:r w:rsidDel="00000000" w:rsidR="00000000" w:rsidRPr="00000000">
      <w:rPr>
        <w:b w:val="1"/>
        <w:bCs w:val="1"/>
        <w:color w:val="000000"/>
        <w:sz w:val="20"/>
        <w:szCs w:val="20"/>
        <w:rtl w:val="0"/>
      </w:rPr>
      <w:t xml:space="preserve">Ms. Karen Byrd</w:t>
      <w:tab/>
      <w:tab/>
    </w:r>
  </w:p>
  <w:p w:rsidR="00000000" w:rsidDel="00000000" w:rsidP="00000000" w:rsidRDefault="00000000" w:rsidRPr="00000000" w14:paraId="0000002A">
    <w:pPr>
      <w:pBdr>
        <w:top w:space="0" w:sz="0" w:val="nil"/>
        <w:left w:space="0" w:sz="0" w:val="nil"/>
        <w:bottom w:space="0" w:sz="0" w:val="nil"/>
        <w:right w:space="0" w:sz="0" w:val="nil"/>
        <w:between w:space="0" w:sz="0" w:val="nil"/>
      </w:pBdr>
      <w:rPr>
        <w:b w:val="1"/>
        <w:bCs w:val="1"/>
        <w:color w:val="000000"/>
        <w:sz w:val="20"/>
        <w:szCs w:val="20"/>
      </w:rPr>
    </w:pPr>
    <w:r w:rsidDel="00000000" w:rsidR="00000000" w:rsidRPr="00000000">
      <w:rPr>
        <w:b w:val="1"/>
        <w:bCs w:val="1"/>
        <w:color w:val="000000"/>
        <w:sz w:val="20"/>
        <w:szCs w:val="20"/>
        <w:rtl w:val="0"/>
      </w:rPr>
      <w:t xml:space="preserve">Ms. Julie Maddox</w:t>
    </w:r>
  </w:p>
  <w:p w:rsidR="00000000" w:rsidDel="00000000" w:rsidP="00000000" w:rsidRDefault="00000000" w:rsidRPr="00000000" w14:paraId="0000002B">
    <w:pPr>
      <w:pBdr>
        <w:top w:space="0" w:sz="0" w:val="nil"/>
        <w:left w:space="0" w:sz="0" w:val="nil"/>
        <w:bottom w:space="0" w:sz="0" w:val="nil"/>
        <w:right w:space="0" w:sz="0" w:val="nil"/>
        <w:between w:space="0" w:sz="0" w:val="nil"/>
      </w:pBdr>
      <w:rPr>
        <w:b w:val="1"/>
        <w:bCs w:val="1"/>
        <w:color w:val="000000"/>
        <w:sz w:val="20"/>
        <w:szCs w:val="20"/>
      </w:rPr>
    </w:pPr>
    <w:r w:rsidDel="00000000" w:rsidR="00000000" w:rsidRPr="00000000">
      <w:rPr>
        <w:b w:val="1"/>
        <w:bCs w:val="1"/>
        <w:color w:val="000000"/>
        <w:sz w:val="20"/>
        <w:szCs w:val="20"/>
        <w:rtl w:val="0"/>
      </w:rPr>
      <w:t xml:space="preserve">Mr. Jesse Parks</w:t>
    </w:r>
  </w:p>
  <w:p w:rsidR="00000000" w:rsidDel="00000000" w:rsidP="00000000" w:rsidRDefault="00000000" w:rsidRPr="00000000" w14:paraId="0000002C">
    <w:pPr>
      <w:pBdr>
        <w:top w:space="0" w:sz="0" w:val="nil"/>
        <w:left w:space="0" w:sz="0" w:val="nil"/>
        <w:bottom w:space="0" w:sz="0" w:val="nil"/>
        <w:right w:space="0" w:sz="0" w:val="nil"/>
        <w:between w:space="0" w:sz="0" w:val="nil"/>
      </w:pBdr>
      <w:rPr>
        <w:b w:val="1"/>
        <w:bCs w:val="1"/>
        <w:color w:val="000000"/>
        <w:sz w:val="20"/>
        <w:szCs w:val="20"/>
      </w:rPr>
    </w:pPr>
    <w:r w:rsidDel="00000000" w:rsidR="00000000" w:rsidRPr="00000000">
      <w:rPr>
        <w:b w:val="1"/>
        <w:bCs w:val="1"/>
        <w:color w:val="000000"/>
        <w:sz w:val="20"/>
        <w:szCs w:val="20"/>
        <w:rtl w:val="0"/>
      </w:rPr>
      <w:t xml:space="preserve">Mrs. Carolyn Wolfe</w:t>
      <w:tab/>
    </w:r>
    <w:r w:rsidDel="00000000" w:rsidR="00000000" w:rsidRPr="00000000">
      <w:rPr>
        <w:b w:val="1"/>
        <w:bCs w:val="1"/>
        <w:color w:val="000000"/>
        <w:sz w:val="22"/>
        <w:szCs w:val="22"/>
        <w:rtl w:val="0"/>
      </w:rPr>
      <w:tab/>
      <w:tab/>
    </w:r>
    <w:r w:rsidDel="00000000" w:rsidR="00000000" w:rsidRPr="00000000">
      <w:rPr>
        <w:b w:val="1"/>
        <w:bCs w:val="1"/>
        <w:color w:val="000000"/>
        <w:sz w:val="20"/>
        <w:szCs w:val="20"/>
        <w:rtl w:val="0"/>
      </w:rPr>
      <w:t xml:space="preserve">     </w:t>
      <w:tab/>
      <w:t xml:space="preserve"> </w:t>
      <w:tab/>
      <w:tab/>
      <w:tab/>
    </w:r>
  </w:p>
  <w:p w:rsidR="00000000" w:rsidDel="00000000" w:rsidP="00000000" w:rsidRDefault="00000000" w:rsidRPr="00000000" w14:paraId="0000002D">
    <w:pPr>
      <w:pBdr>
        <w:top w:space="0" w:sz="0" w:val="nil"/>
        <w:left w:space="0" w:sz="0" w:val="nil"/>
        <w:bottom w:space="0" w:sz="0" w:val="nil"/>
        <w:right w:space="0" w:sz="0" w:val="nil"/>
        <w:between w:space="0" w:sz="0" w:val="nil"/>
      </w:pBdr>
      <w:rPr>
        <w:color w:val="1f497d"/>
        <w:sz w:val="20"/>
        <w:szCs w:val="20"/>
      </w:rPr>
    </w:pPr>
    <w:r w:rsidDel="00000000" w:rsidR="00000000" w:rsidRPr="00000000">
      <w:rPr>
        <w:b w:val="1"/>
        <w:bCs w:val="1"/>
        <w:color w:val="000000"/>
        <w:sz w:val="20"/>
        <w:szCs w:val="20"/>
        <w:rtl w:val="0"/>
      </w:rPr>
      <w:t xml:space="preserve">Mrs. Cindy Young</w:t>
      <w:tab/>
      <w:tab/>
      <w:tab/>
      <w:tab/>
      <w:tab/>
      <w:tab/>
      <w:tab/>
      <w:tab/>
      <w:t xml:space="preserve">Dr. Jeff Hauswald, Superintendent</w:t>
    </w:r>
    <w:r w:rsidDel="00000000" w:rsidR="00000000" w:rsidRPr="00000000">
      <w:rPr>
        <w:rtl w:val="0"/>
      </w:rPr>
    </w:r>
  </w:p>
  <w:p w:rsidR="00000000" w:rsidDel="00000000" w:rsidP="00000000" w:rsidRDefault="00000000" w:rsidRPr="00000000" w14:paraId="0000002E">
    <w:pPr>
      <w:ind w:left="4680" w:firstLine="0"/>
      <w:jc w:val="right"/>
      <w:rPr>
        <w:rFonts w:ascii="Arial" w:cs="Arial" w:eastAsia="Arial" w:hAnsi="Arial"/>
        <w:color w:val="1f497d"/>
        <w:sz w:val="20"/>
        <w:szCs w:val="20"/>
      </w:rPr>
    </w:pPr>
    <w:r w:rsidDel="00000000" w:rsidR="00000000" w:rsidRPr="00000000">
      <w:rPr>
        <w:rtl w:val="0"/>
      </w:rPr>
    </w:r>
  </w:p>
  <w:p w:rsidR="00000000" w:rsidDel="00000000" w:rsidP="00000000" w:rsidRDefault="00000000" w:rsidRPr="00000000" w14:paraId="0000002F">
    <w:pPr>
      <w:pBdr>
        <w:top w:space="0" w:sz="0" w:val="nil"/>
        <w:left w:space="0" w:sz="0" w:val="nil"/>
        <w:bottom w:space="0" w:sz="0" w:val="nil"/>
        <w:right w:space="0" w:sz="0" w:val="nil"/>
        <w:between w:space="0" w:sz="0" w:val="nil"/>
      </w:pBdr>
      <w:tabs>
        <w:tab w:val="center" w:leader="none" w:pos="4320"/>
        <w:tab w:val="right" w:leader="none" w:pos="8640"/>
      </w:tabs>
      <w:ind w:left="2880" w:hanging="3600"/>
      <w:rPr>
        <w:b w:val="1"/>
        <w:bCs w:val="1"/>
        <w:color w:val="800000"/>
        <w:sz w:val="20"/>
        <w:szCs w:val="20"/>
      </w:rPr>
    </w:pPr>
    <w:r w:rsidDel="00000000" w:rsidR="00000000" w:rsidRPr="00000000">
      <w:rPr>
        <w:b w:val="1"/>
        <w:bCs w:val="1"/>
        <w:color w:val="6f191e"/>
        <w:sz w:val="20"/>
        <w:szCs w:val="20"/>
        <w:rtl w:val="0"/>
      </w:rPr>
      <w:t xml:space="preserve">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-265110</wp:posOffset>
              </wp:positionH>
              <wp:positionV relativeFrom="paragraph">
                <wp:posOffset>48578</wp:posOffset>
              </wp:positionV>
              <wp:extent cx="7302500" cy="22225"/>
              <wp:effectExtent b="0" l="0" r="0" t="0"/>
              <wp:wrapNone/>
              <wp:docPr id="1" name=""/>
              <a:graphic>
                <a:graphicData uri="http://schemas.microsoft.com/office/word/2010/wordprocessingShape">
                  <wps:wsp>
                    <wps:cNvCnPr/>
                    <wps:spPr>
                      <a:xfrm>
                        <a:off x="1699513" y="3779683"/>
                        <a:ext cx="7292975" cy="635"/>
                      </a:xfrm>
                      <a:prstGeom prst="straightConnector1">
                        <a:avLst/>
                      </a:prstGeom>
                      <a:noFill/>
                      <a:ln cap="flat" cmpd="sng" w="9525">
                        <a:solidFill>
                          <a:srgbClr val="262626"/>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-265110</wp:posOffset>
              </wp:positionH>
              <wp:positionV relativeFrom="paragraph">
                <wp:posOffset>48578</wp:posOffset>
              </wp:positionV>
              <wp:extent cx="7302500" cy="22225"/>
              <wp:effectExtent b="0" l="0" r="0" t="0"/>
              <wp:wrapNone/>
              <wp:docPr id="1"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7302500" cy="22225"/>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footer" Target="footer3.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ArialBlack-regular.tt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0x0101002EE5E7EFACBB064C9FBD0E7657A8B8E2</vt:lpwstr>
  </property>
</Properties>
</file>