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8/13/2026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Services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Cabinet for Health and Family Services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Family Resource/Youth Service Center</w:t>
      </w:r>
      <w:r w:rsidDel="00000000" w:rsidR="00000000" w:rsidRPr="00000000">
        <w:rPr>
          <w:rFonts w:ascii="Calibri" w:cs="Calibri" w:eastAsia="Calibri" w:hAnsi="Calibri"/>
          <w:rtl w:val="0"/>
        </w:rPr>
        <w:t xml:space="preserve"> at Erpenbeck Elementary</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FY27-FY28</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808080"/>
          <w:sz w:val="24"/>
          <w:szCs w:val="24"/>
          <w:u w:val="none"/>
          <w:shd w:fill="auto" w:val="clear"/>
          <w:vertAlign w:val="baseline"/>
          <w:rtl w:val="0"/>
        </w:rPr>
        <w:t xml:space="preserve">Board Policy 09.2 Student Welfare and Wellness / Board Policy 09.22 Student Health and Safety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 has applied for funding that would be </w:t>
      </w:r>
      <w:r w:rsidDel="00000000" w:rsidR="00000000" w:rsidRPr="00000000">
        <w:rPr>
          <w:rFonts w:ascii="Calibri" w:cs="Calibri" w:eastAsia="Calibri" w:hAnsi="Calibri"/>
          <w:rtl w:val="0"/>
        </w:rPr>
        <w:t xml:space="preserve">used 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establish a new Family Resource Center inside Erpenbeck Elementary School.  This new center will be governed by the already existing FRYSC Program Plan that is monitored by the KDE, Boone County Schools, and the FRC Advisory Council. Boone County will provide a signed School District Assurance Certificate for Erpenbeck Elementary school for the FY27-FY28. Assurance Certificate regulating that FRYSCs operating within Boone County Schools must remain compliant with applicable FRYSC statutes, policies, and procedures set forth by the Cabinet for Health and Family Services.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iCs w:val="0"/>
          <w:smallCaps w:val="0"/>
          <w:strike w:val="0"/>
          <w:color w:val="000000"/>
          <w:sz w:val="24"/>
          <w:szCs w:val="24"/>
          <w:u w:val="none"/>
          <w:shd w:fill="auto" w:val="clear"/>
          <w:vertAlign w:val="baseline"/>
          <w:rtl w:val="0"/>
        </w:rPr>
        <w:t xml:space="preserve">The state will determine the amount using December 1st Free/Reduced Numbers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that the Board approve the FRYSC School District Assurance Certification for fiscal years 2027 through 2028, as presented.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Chris Brauch, Director of Pupil Personnel</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Jeremey Booher, Assistant Director of Pupil Personnel</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7292975"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29297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