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8/13/2026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 – Learning Support Services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Shortened School Day/Week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2026-2027 School Year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09.1221: Strategic Plan Goal: Boone County Schools will ensure all students will receive rigorous and engaging instruction via a guaranteed and viable curriculum in every classroom, every day.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district is requesting approval for a shortened day/week for fifteen students for the 2026-2027 school year due to medical needs.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that the Board approve the requests for a Shortened School Day/Week for fifteen students for the 2026–2027 school year due to medical needs,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Sarah Graman, Executive Director of Student Services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Misti Carr, Director of Special Education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