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CB1898" w14:textId="77777777" w:rsidR="00C755C2" w:rsidRDefault="00000000">
      <w:pPr>
        <w:pStyle w:val="Title"/>
      </w:pPr>
      <w:r>
        <w:t>FY2026 COPS School Violence Prevention Program</w:t>
      </w:r>
    </w:p>
    <w:p w14:paraId="3C7B6C2A" w14:textId="77777777" w:rsidR="00C755C2" w:rsidRDefault="00000000">
      <w:pPr>
        <w:pStyle w:val="Subtitle"/>
      </w:pPr>
      <w:r>
        <w:t>Board of Education Grant Submission Summary</w:t>
      </w:r>
    </w:p>
    <w:p w14:paraId="65F16524" w14:textId="77777777" w:rsidR="00C755C2" w:rsidRDefault="00000000">
      <w:pPr>
        <w:spacing w:after="40"/>
      </w:pPr>
      <w:r>
        <w:rPr>
          <w:b/>
          <w:color w:val="0B2545"/>
        </w:rPr>
        <w:t xml:space="preserve">Prepared for: </w:t>
      </w:r>
      <w:r>
        <w:rPr>
          <w:color w:val="000000"/>
        </w:rPr>
        <w:t>Russellville Independent Schools Board of Education</w:t>
      </w:r>
    </w:p>
    <w:p w14:paraId="468A9499" w14:textId="08BEB9D8" w:rsidR="00C755C2" w:rsidRDefault="00000000">
      <w:pPr>
        <w:spacing w:after="40"/>
      </w:pPr>
      <w:r>
        <w:rPr>
          <w:b/>
          <w:color w:val="0B2545"/>
        </w:rPr>
        <w:t xml:space="preserve">Application status: </w:t>
      </w:r>
      <w:r w:rsidR="001472B3" w:rsidRPr="001472B3">
        <w:rPr>
          <w:bCs/>
          <w:color w:val="0B2545"/>
        </w:rPr>
        <w:t xml:space="preserve">Requesting </w:t>
      </w:r>
      <w:r w:rsidR="001472B3">
        <w:rPr>
          <w:color w:val="000000"/>
        </w:rPr>
        <w:t>Submission</w:t>
      </w:r>
      <w:r>
        <w:rPr>
          <w:color w:val="000000"/>
        </w:rPr>
        <w:t>; award decision pending</w:t>
      </w:r>
    </w:p>
    <w:p w14:paraId="4D73941D" w14:textId="77777777" w:rsidR="00C755C2" w:rsidRDefault="00000000">
      <w:pPr>
        <w:spacing w:after="40"/>
      </w:pPr>
      <w:r>
        <w:rPr>
          <w:b/>
          <w:color w:val="0B2545"/>
        </w:rPr>
        <w:t xml:space="preserve">Project period: </w:t>
      </w:r>
      <w:r>
        <w:rPr>
          <w:color w:val="000000"/>
        </w:rPr>
        <w:t>October 1, 2026 through September 30, 2029</w:t>
      </w:r>
    </w:p>
    <w:p w14:paraId="6605F0E7" w14:textId="77777777" w:rsidR="00C755C2" w:rsidRDefault="00000000">
      <w:pPr>
        <w:shd w:val="clear" w:color="auto" w:fill="E8EEF5"/>
        <w:spacing w:before="240" w:after="200"/>
        <w:ind w:left="216" w:right="216"/>
      </w:pPr>
      <w:r>
        <w:rPr>
          <w:b/>
          <w:color w:val="0B2545"/>
        </w:rPr>
        <w:t xml:space="preserve">Board-level takeaway: </w:t>
      </w:r>
      <w:r>
        <w:rPr>
          <w:color w:val="0B2545"/>
        </w:rPr>
        <w:t>The district submitted a $342,658.51 school-security project. If awarded, federal funds would cover $256,993.88 (75%), and the district would provide an $85,664.63 cash match (25%).</w:t>
      </w:r>
    </w:p>
    <w:p w14:paraId="0CF7BBFE" w14:textId="77777777" w:rsidR="00C755C2" w:rsidRDefault="00000000">
      <w:pPr>
        <w:pStyle w:val="Heading1"/>
      </w:pPr>
      <w:r>
        <w:t>Purpose and Project Scope</w:t>
      </w:r>
    </w:p>
    <w:p w14:paraId="16F3AC3C" w14:textId="3513489F" w:rsidR="00C755C2" w:rsidRDefault="00000000">
      <w:r>
        <w:t xml:space="preserve">Russellville Independent Schools </w:t>
      </w:r>
      <w:r w:rsidR="001472B3">
        <w:t xml:space="preserve">is requesting submission of </w:t>
      </w:r>
      <w:r>
        <w:t>an application under the FY2026 COPS School Violence Prevention Program for safety and security upgrades at three participating schools. The project would replace aging and unreliable security technology with a modern, centrally managed system.</w:t>
      </w:r>
    </w:p>
    <w:p w14:paraId="1D232CAD" w14:textId="77777777" w:rsidR="00C755C2" w:rsidRDefault="00000000">
      <w:pPr>
        <w:pStyle w:val="ListBullet"/>
        <w:spacing w:after="160" w:line="280" w:lineRule="auto"/>
        <w:ind w:left="720"/>
      </w:pPr>
      <w:r>
        <w:rPr>
          <w:color w:val="000000"/>
        </w:rPr>
        <w:t>Interior and exterior network security cameras, including panoramic, multisensor, and PTZ units.</w:t>
      </w:r>
    </w:p>
    <w:p w14:paraId="6975A922" w14:textId="77777777" w:rsidR="00C755C2" w:rsidRDefault="00000000">
      <w:pPr>
        <w:pStyle w:val="ListBullet"/>
        <w:spacing w:after="160" w:line="280" w:lineRule="auto"/>
        <w:ind w:left="720"/>
      </w:pPr>
      <w:r>
        <w:rPr>
          <w:color w:val="000000"/>
        </w:rPr>
        <w:t>Controlled-entry equipment, door controllers, card readers, credentials, and video intercom components.</w:t>
      </w:r>
    </w:p>
    <w:p w14:paraId="61E677B5" w14:textId="77777777" w:rsidR="00C755C2" w:rsidRDefault="00000000">
      <w:pPr>
        <w:pStyle w:val="ListBullet"/>
        <w:spacing w:after="160" w:line="280" w:lineRule="auto"/>
        <w:ind w:left="720"/>
      </w:pPr>
      <w:r>
        <w:rPr>
          <w:color w:val="000000"/>
        </w:rPr>
        <w:t>A security sensor and related mounting, power, and accessory hardware.</w:t>
      </w:r>
    </w:p>
    <w:p w14:paraId="618B4C58" w14:textId="77777777" w:rsidR="00C755C2" w:rsidRDefault="00000000">
      <w:pPr>
        <w:pStyle w:val="ListBullet"/>
        <w:spacing w:after="160" w:line="280" w:lineRule="auto"/>
        <w:ind w:left="720"/>
      </w:pPr>
      <w:r>
        <w:rPr>
          <w:color w:val="000000"/>
        </w:rPr>
        <w:t>Three years of software and cloud licensing for camera, access-control, intercom, and alarm functions.</w:t>
      </w:r>
    </w:p>
    <w:p w14:paraId="37FCB3E5" w14:textId="77777777" w:rsidR="00C755C2" w:rsidRDefault="00000000">
      <w:pPr>
        <w:pStyle w:val="Heading1"/>
      </w:pPr>
      <w:r>
        <w:t>Funding Summary</w:t>
      </w:r>
    </w:p>
    <w:tbl>
      <w:tblPr>
        <w:tblStyle w:val="TableGrid"/>
        <w:tblW w:w="9360" w:type="dxa"/>
        <w:tblInd w:w="120" w:type="dxa"/>
        <w:tblLayout w:type="fixed"/>
        <w:tblLook w:val="04A0" w:firstRow="1" w:lastRow="0" w:firstColumn="1" w:lastColumn="0" w:noHBand="0" w:noVBand="1"/>
      </w:tblPr>
      <w:tblGrid>
        <w:gridCol w:w="5200"/>
        <w:gridCol w:w="2500"/>
        <w:gridCol w:w="1660"/>
      </w:tblGrid>
      <w:tr w:rsidR="00C755C2" w14:paraId="63CEFEEF" w14:textId="77777777">
        <w:trPr>
          <w:tblHeader/>
        </w:trPr>
        <w:tc>
          <w:tcPr>
            <w:tcW w:w="5200" w:type="dxa"/>
            <w:shd w:val="clear" w:color="auto" w:fill="1F4D78"/>
            <w:tcMar>
              <w:top w:w="80" w:type="dxa"/>
              <w:left w:w="120" w:type="dxa"/>
              <w:bottom w:w="80" w:type="dxa"/>
              <w:right w:w="120" w:type="dxa"/>
            </w:tcMar>
            <w:vAlign w:val="center"/>
          </w:tcPr>
          <w:p w14:paraId="748E2F8E" w14:textId="77777777" w:rsidR="00C755C2" w:rsidRDefault="00000000">
            <w:pPr>
              <w:spacing w:after="0" w:line="240" w:lineRule="auto"/>
            </w:pPr>
            <w:r>
              <w:rPr>
                <w:b/>
                <w:color w:val="FFFFFF"/>
                <w:sz w:val="19"/>
              </w:rPr>
              <w:t>Funding Source</w:t>
            </w:r>
          </w:p>
        </w:tc>
        <w:tc>
          <w:tcPr>
            <w:tcW w:w="2500" w:type="dxa"/>
            <w:shd w:val="clear" w:color="auto" w:fill="1F4D78"/>
            <w:tcMar>
              <w:top w:w="80" w:type="dxa"/>
              <w:left w:w="120" w:type="dxa"/>
              <w:bottom w:w="80" w:type="dxa"/>
              <w:right w:w="120" w:type="dxa"/>
            </w:tcMar>
            <w:vAlign w:val="center"/>
          </w:tcPr>
          <w:p w14:paraId="0DC352D9" w14:textId="77777777" w:rsidR="00C755C2" w:rsidRDefault="00000000">
            <w:pPr>
              <w:spacing w:after="0" w:line="240" w:lineRule="auto"/>
              <w:jc w:val="right"/>
            </w:pPr>
            <w:r>
              <w:rPr>
                <w:b/>
                <w:color w:val="FFFFFF"/>
                <w:sz w:val="19"/>
              </w:rPr>
              <w:t>Amount</w:t>
            </w:r>
          </w:p>
        </w:tc>
        <w:tc>
          <w:tcPr>
            <w:tcW w:w="1660" w:type="dxa"/>
            <w:shd w:val="clear" w:color="auto" w:fill="1F4D78"/>
            <w:tcMar>
              <w:top w:w="80" w:type="dxa"/>
              <w:left w:w="120" w:type="dxa"/>
              <w:bottom w:w="80" w:type="dxa"/>
              <w:right w:w="120" w:type="dxa"/>
            </w:tcMar>
            <w:vAlign w:val="center"/>
          </w:tcPr>
          <w:p w14:paraId="194E16D7" w14:textId="77777777" w:rsidR="00C755C2" w:rsidRDefault="00000000">
            <w:pPr>
              <w:spacing w:after="0" w:line="240" w:lineRule="auto"/>
              <w:jc w:val="right"/>
            </w:pPr>
            <w:r>
              <w:rPr>
                <w:b/>
                <w:color w:val="FFFFFF"/>
                <w:sz w:val="19"/>
              </w:rPr>
              <w:t>Share</w:t>
            </w:r>
          </w:p>
        </w:tc>
      </w:tr>
      <w:tr w:rsidR="00C755C2" w14:paraId="326BB882" w14:textId="77777777">
        <w:tc>
          <w:tcPr>
            <w:tcW w:w="5200" w:type="dxa"/>
            <w:tcMar>
              <w:top w:w="80" w:type="dxa"/>
              <w:left w:w="120" w:type="dxa"/>
              <w:bottom w:w="80" w:type="dxa"/>
              <w:right w:w="120" w:type="dxa"/>
            </w:tcMar>
            <w:vAlign w:val="center"/>
          </w:tcPr>
          <w:p w14:paraId="171705F2" w14:textId="77777777" w:rsidR="00C755C2" w:rsidRDefault="00000000">
            <w:pPr>
              <w:spacing w:after="0" w:line="240" w:lineRule="auto"/>
            </w:pPr>
            <w:r>
              <w:rPr>
                <w:color w:val="000000"/>
                <w:sz w:val="19"/>
              </w:rPr>
              <w:t>Federal COPS SVPP request</w:t>
            </w:r>
          </w:p>
        </w:tc>
        <w:tc>
          <w:tcPr>
            <w:tcW w:w="2500" w:type="dxa"/>
            <w:tcMar>
              <w:top w:w="80" w:type="dxa"/>
              <w:left w:w="120" w:type="dxa"/>
              <w:bottom w:w="80" w:type="dxa"/>
              <w:right w:w="120" w:type="dxa"/>
            </w:tcMar>
            <w:vAlign w:val="center"/>
          </w:tcPr>
          <w:p w14:paraId="694BD6B3" w14:textId="77777777" w:rsidR="00C755C2" w:rsidRDefault="00000000">
            <w:pPr>
              <w:spacing w:after="0" w:line="240" w:lineRule="auto"/>
              <w:jc w:val="right"/>
            </w:pPr>
            <w:r>
              <w:rPr>
                <w:color w:val="000000"/>
                <w:sz w:val="19"/>
              </w:rPr>
              <w:t>$256,993.88</w:t>
            </w:r>
          </w:p>
        </w:tc>
        <w:tc>
          <w:tcPr>
            <w:tcW w:w="1660" w:type="dxa"/>
            <w:tcMar>
              <w:top w:w="80" w:type="dxa"/>
              <w:left w:w="120" w:type="dxa"/>
              <w:bottom w:w="80" w:type="dxa"/>
              <w:right w:w="120" w:type="dxa"/>
            </w:tcMar>
            <w:vAlign w:val="center"/>
          </w:tcPr>
          <w:p w14:paraId="1D787D4D" w14:textId="77777777" w:rsidR="00C755C2" w:rsidRDefault="00000000">
            <w:pPr>
              <w:spacing w:after="0" w:line="240" w:lineRule="auto"/>
              <w:jc w:val="right"/>
            </w:pPr>
            <w:r>
              <w:rPr>
                <w:color w:val="000000"/>
                <w:sz w:val="19"/>
              </w:rPr>
              <w:t>75%</w:t>
            </w:r>
          </w:p>
        </w:tc>
      </w:tr>
      <w:tr w:rsidR="00C755C2" w14:paraId="277A3784" w14:textId="77777777">
        <w:tc>
          <w:tcPr>
            <w:tcW w:w="5200" w:type="dxa"/>
            <w:tcMar>
              <w:top w:w="80" w:type="dxa"/>
              <w:left w:w="120" w:type="dxa"/>
              <w:bottom w:w="80" w:type="dxa"/>
              <w:right w:w="120" w:type="dxa"/>
            </w:tcMar>
            <w:vAlign w:val="center"/>
          </w:tcPr>
          <w:p w14:paraId="69921C48" w14:textId="77777777" w:rsidR="00C755C2" w:rsidRDefault="00000000">
            <w:pPr>
              <w:spacing w:after="0" w:line="240" w:lineRule="auto"/>
            </w:pPr>
            <w:r>
              <w:rPr>
                <w:color w:val="000000"/>
                <w:sz w:val="19"/>
              </w:rPr>
              <w:t>District cash match</w:t>
            </w:r>
          </w:p>
        </w:tc>
        <w:tc>
          <w:tcPr>
            <w:tcW w:w="2500" w:type="dxa"/>
            <w:tcMar>
              <w:top w:w="80" w:type="dxa"/>
              <w:left w:w="120" w:type="dxa"/>
              <w:bottom w:w="80" w:type="dxa"/>
              <w:right w:w="120" w:type="dxa"/>
            </w:tcMar>
            <w:vAlign w:val="center"/>
          </w:tcPr>
          <w:p w14:paraId="2553D3D2" w14:textId="77777777" w:rsidR="00C755C2" w:rsidRDefault="00000000">
            <w:pPr>
              <w:spacing w:after="0" w:line="240" w:lineRule="auto"/>
              <w:jc w:val="right"/>
            </w:pPr>
            <w:r>
              <w:rPr>
                <w:color w:val="000000"/>
                <w:sz w:val="19"/>
              </w:rPr>
              <w:t>$85,664.63</w:t>
            </w:r>
          </w:p>
        </w:tc>
        <w:tc>
          <w:tcPr>
            <w:tcW w:w="1660" w:type="dxa"/>
            <w:tcMar>
              <w:top w:w="80" w:type="dxa"/>
              <w:left w:w="120" w:type="dxa"/>
              <w:bottom w:w="80" w:type="dxa"/>
              <w:right w:w="120" w:type="dxa"/>
            </w:tcMar>
            <w:vAlign w:val="center"/>
          </w:tcPr>
          <w:p w14:paraId="1BF1D4B7" w14:textId="77777777" w:rsidR="00C755C2" w:rsidRDefault="00000000">
            <w:pPr>
              <w:spacing w:after="0" w:line="240" w:lineRule="auto"/>
              <w:jc w:val="right"/>
            </w:pPr>
            <w:r>
              <w:rPr>
                <w:color w:val="000000"/>
                <w:sz w:val="19"/>
              </w:rPr>
              <w:t>25%</w:t>
            </w:r>
          </w:p>
        </w:tc>
      </w:tr>
      <w:tr w:rsidR="00C755C2" w14:paraId="329ED007" w14:textId="77777777">
        <w:tc>
          <w:tcPr>
            <w:tcW w:w="5200" w:type="dxa"/>
            <w:shd w:val="clear" w:color="auto" w:fill="E8EEF5"/>
            <w:tcMar>
              <w:top w:w="80" w:type="dxa"/>
              <w:left w:w="120" w:type="dxa"/>
              <w:bottom w:w="80" w:type="dxa"/>
              <w:right w:w="120" w:type="dxa"/>
            </w:tcMar>
            <w:vAlign w:val="center"/>
          </w:tcPr>
          <w:p w14:paraId="16B07DED" w14:textId="77777777" w:rsidR="00C755C2" w:rsidRDefault="00000000">
            <w:pPr>
              <w:spacing w:after="0" w:line="240" w:lineRule="auto"/>
            </w:pPr>
            <w:r>
              <w:rPr>
                <w:b/>
                <w:color w:val="000000"/>
                <w:sz w:val="19"/>
              </w:rPr>
              <w:t>Total project</w:t>
            </w:r>
          </w:p>
        </w:tc>
        <w:tc>
          <w:tcPr>
            <w:tcW w:w="2500" w:type="dxa"/>
            <w:shd w:val="clear" w:color="auto" w:fill="E8EEF5"/>
            <w:tcMar>
              <w:top w:w="80" w:type="dxa"/>
              <w:left w:w="120" w:type="dxa"/>
              <w:bottom w:w="80" w:type="dxa"/>
              <w:right w:w="120" w:type="dxa"/>
            </w:tcMar>
            <w:vAlign w:val="center"/>
          </w:tcPr>
          <w:p w14:paraId="0BDB9EB4" w14:textId="77777777" w:rsidR="00C755C2" w:rsidRDefault="00000000">
            <w:pPr>
              <w:spacing w:after="0" w:line="240" w:lineRule="auto"/>
              <w:jc w:val="right"/>
            </w:pPr>
            <w:r>
              <w:rPr>
                <w:b/>
                <w:color w:val="000000"/>
                <w:sz w:val="19"/>
              </w:rPr>
              <w:t>$342,658.51</w:t>
            </w:r>
          </w:p>
        </w:tc>
        <w:tc>
          <w:tcPr>
            <w:tcW w:w="1660" w:type="dxa"/>
            <w:shd w:val="clear" w:color="auto" w:fill="E8EEF5"/>
            <w:tcMar>
              <w:top w:w="80" w:type="dxa"/>
              <w:left w:w="120" w:type="dxa"/>
              <w:bottom w:w="80" w:type="dxa"/>
              <w:right w:w="120" w:type="dxa"/>
            </w:tcMar>
            <w:vAlign w:val="center"/>
          </w:tcPr>
          <w:p w14:paraId="03641C50" w14:textId="77777777" w:rsidR="00C755C2" w:rsidRDefault="00000000">
            <w:pPr>
              <w:spacing w:after="0" w:line="240" w:lineRule="auto"/>
              <w:jc w:val="right"/>
            </w:pPr>
            <w:r>
              <w:rPr>
                <w:b/>
                <w:color w:val="000000"/>
                <w:sz w:val="19"/>
              </w:rPr>
              <w:t>100%</w:t>
            </w:r>
          </w:p>
        </w:tc>
      </w:tr>
    </w:tbl>
    <w:p w14:paraId="119F6168" w14:textId="77777777" w:rsidR="00C755C2" w:rsidRDefault="00000000">
      <w:pPr>
        <w:spacing w:before="80" w:after="80"/>
      </w:pPr>
      <w:r>
        <w:rPr>
          <w:i/>
          <w:color w:val="666666"/>
          <w:sz w:val="19"/>
        </w:rPr>
        <w:t>The submitted SF-424 and the detailed budget agree on the federal request, district match, and total project cost.</w:t>
      </w:r>
    </w:p>
    <w:p w14:paraId="2A68837C" w14:textId="77777777" w:rsidR="00C755C2" w:rsidRDefault="00000000">
      <w:pPr>
        <w:pStyle w:val="Heading1"/>
      </w:pPr>
      <w:r>
        <w:t>Detailed Budget</w:t>
      </w:r>
    </w:p>
    <w:tbl>
      <w:tblPr>
        <w:tblStyle w:val="TableGrid"/>
        <w:tblW w:w="9360" w:type="dxa"/>
        <w:tblInd w:w="120" w:type="dxa"/>
        <w:tblLayout w:type="fixed"/>
        <w:tblLook w:val="04A0" w:firstRow="1" w:lastRow="0" w:firstColumn="1" w:lastColumn="0" w:noHBand="0" w:noVBand="1"/>
      </w:tblPr>
      <w:tblGrid>
        <w:gridCol w:w="3300"/>
        <w:gridCol w:w="1650"/>
        <w:gridCol w:w="1650"/>
        <w:gridCol w:w="1800"/>
        <w:gridCol w:w="960"/>
      </w:tblGrid>
      <w:tr w:rsidR="00C755C2" w14:paraId="4B67FF0D" w14:textId="77777777">
        <w:trPr>
          <w:tblHeader/>
        </w:trPr>
        <w:tc>
          <w:tcPr>
            <w:tcW w:w="3300" w:type="dxa"/>
            <w:shd w:val="clear" w:color="auto" w:fill="1F4D78"/>
            <w:tcMar>
              <w:top w:w="80" w:type="dxa"/>
              <w:left w:w="120" w:type="dxa"/>
              <w:bottom w:w="80" w:type="dxa"/>
              <w:right w:w="120" w:type="dxa"/>
            </w:tcMar>
            <w:vAlign w:val="center"/>
          </w:tcPr>
          <w:p w14:paraId="06890870" w14:textId="77777777" w:rsidR="00C755C2" w:rsidRDefault="00000000">
            <w:pPr>
              <w:spacing w:after="0" w:line="240" w:lineRule="auto"/>
            </w:pPr>
            <w:r>
              <w:rPr>
                <w:b/>
                <w:color w:val="FFFFFF"/>
                <w:sz w:val="19"/>
              </w:rPr>
              <w:t>Project Component</w:t>
            </w:r>
          </w:p>
        </w:tc>
        <w:tc>
          <w:tcPr>
            <w:tcW w:w="1650" w:type="dxa"/>
            <w:shd w:val="clear" w:color="auto" w:fill="1F4D78"/>
            <w:tcMar>
              <w:top w:w="80" w:type="dxa"/>
              <w:left w:w="120" w:type="dxa"/>
              <w:bottom w:w="80" w:type="dxa"/>
              <w:right w:w="120" w:type="dxa"/>
            </w:tcMar>
            <w:vAlign w:val="center"/>
          </w:tcPr>
          <w:p w14:paraId="521562BD" w14:textId="77777777" w:rsidR="00C755C2" w:rsidRDefault="00000000">
            <w:pPr>
              <w:spacing w:after="0" w:line="240" w:lineRule="auto"/>
              <w:jc w:val="right"/>
            </w:pPr>
            <w:r>
              <w:rPr>
                <w:b/>
                <w:color w:val="FFFFFF"/>
                <w:sz w:val="19"/>
              </w:rPr>
              <w:t>Total Cost</w:t>
            </w:r>
          </w:p>
        </w:tc>
        <w:tc>
          <w:tcPr>
            <w:tcW w:w="1650" w:type="dxa"/>
            <w:shd w:val="clear" w:color="auto" w:fill="1F4D78"/>
            <w:tcMar>
              <w:top w:w="80" w:type="dxa"/>
              <w:left w:w="120" w:type="dxa"/>
              <w:bottom w:w="80" w:type="dxa"/>
              <w:right w:w="120" w:type="dxa"/>
            </w:tcMar>
            <w:vAlign w:val="center"/>
          </w:tcPr>
          <w:p w14:paraId="1979D364" w14:textId="77777777" w:rsidR="00C755C2" w:rsidRDefault="00000000">
            <w:pPr>
              <w:spacing w:after="0" w:line="240" w:lineRule="auto"/>
              <w:jc w:val="right"/>
            </w:pPr>
            <w:r>
              <w:rPr>
                <w:b/>
                <w:color w:val="FFFFFF"/>
                <w:sz w:val="19"/>
              </w:rPr>
              <w:t>Federal</w:t>
            </w:r>
          </w:p>
        </w:tc>
        <w:tc>
          <w:tcPr>
            <w:tcW w:w="1800" w:type="dxa"/>
            <w:shd w:val="clear" w:color="auto" w:fill="1F4D78"/>
            <w:tcMar>
              <w:top w:w="80" w:type="dxa"/>
              <w:left w:w="120" w:type="dxa"/>
              <w:bottom w:w="80" w:type="dxa"/>
              <w:right w:w="120" w:type="dxa"/>
            </w:tcMar>
            <w:vAlign w:val="center"/>
          </w:tcPr>
          <w:p w14:paraId="71AF57ED" w14:textId="77777777" w:rsidR="00C755C2" w:rsidRDefault="00000000">
            <w:pPr>
              <w:spacing w:after="0" w:line="240" w:lineRule="auto"/>
              <w:jc w:val="right"/>
            </w:pPr>
            <w:r>
              <w:rPr>
                <w:b/>
                <w:color w:val="FFFFFF"/>
                <w:sz w:val="19"/>
              </w:rPr>
              <w:t>District Match</w:t>
            </w:r>
          </w:p>
        </w:tc>
        <w:tc>
          <w:tcPr>
            <w:tcW w:w="960" w:type="dxa"/>
            <w:shd w:val="clear" w:color="auto" w:fill="1F4D78"/>
            <w:tcMar>
              <w:top w:w="80" w:type="dxa"/>
              <w:left w:w="120" w:type="dxa"/>
              <w:bottom w:w="80" w:type="dxa"/>
              <w:right w:w="120" w:type="dxa"/>
            </w:tcMar>
            <w:vAlign w:val="center"/>
          </w:tcPr>
          <w:p w14:paraId="6ECD0C91" w14:textId="77777777" w:rsidR="00C755C2" w:rsidRDefault="00000000">
            <w:pPr>
              <w:spacing w:after="0" w:line="240" w:lineRule="auto"/>
              <w:jc w:val="right"/>
            </w:pPr>
            <w:r>
              <w:rPr>
                <w:b/>
                <w:color w:val="FFFFFF"/>
                <w:sz w:val="19"/>
              </w:rPr>
              <w:t>%</w:t>
            </w:r>
          </w:p>
        </w:tc>
      </w:tr>
      <w:tr w:rsidR="00C755C2" w14:paraId="2F18A602" w14:textId="77777777">
        <w:tc>
          <w:tcPr>
            <w:tcW w:w="3300" w:type="dxa"/>
            <w:tcMar>
              <w:top w:w="80" w:type="dxa"/>
              <w:left w:w="120" w:type="dxa"/>
              <w:bottom w:w="80" w:type="dxa"/>
              <w:right w:w="120" w:type="dxa"/>
            </w:tcMar>
            <w:vAlign w:val="center"/>
          </w:tcPr>
          <w:p w14:paraId="6FB0709C" w14:textId="77777777" w:rsidR="00C755C2" w:rsidRDefault="00000000">
            <w:pPr>
              <w:spacing w:after="0" w:line="240" w:lineRule="auto"/>
            </w:pPr>
            <w:r>
              <w:rPr>
                <w:color w:val="000000"/>
                <w:sz w:val="19"/>
              </w:rPr>
              <w:t>Cameras and mounting accessories</w:t>
            </w:r>
          </w:p>
        </w:tc>
        <w:tc>
          <w:tcPr>
            <w:tcW w:w="1650" w:type="dxa"/>
            <w:tcMar>
              <w:top w:w="80" w:type="dxa"/>
              <w:left w:w="120" w:type="dxa"/>
              <w:bottom w:w="80" w:type="dxa"/>
              <w:right w:w="120" w:type="dxa"/>
            </w:tcMar>
            <w:vAlign w:val="center"/>
          </w:tcPr>
          <w:p w14:paraId="5EDCF72C" w14:textId="77777777" w:rsidR="00C755C2" w:rsidRDefault="00000000">
            <w:pPr>
              <w:spacing w:after="0" w:line="240" w:lineRule="auto"/>
              <w:jc w:val="right"/>
            </w:pPr>
            <w:r>
              <w:rPr>
                <w:color w:val="000000"/>
                <w:sz w:val="19"/>
              </w:rPr>
              <w:t>$211,874.89</w:t>
            </w:r>
          </w:p>
        </w:tc>
        <w:tc>
          <w:tcPr>
            <w:tcW w:w="1650" w:type="dxa"/>
            <w:tcMar>
              <w:top w:w="80" w:type="dxa"/>
              <w:left w:w="120" w:type="dxa"/>
              <w:bottom w:w="80" w:type="dxa"/>
              <w:right w:w="120" w:type="dxa"/>
            </w:tcMar>
            <w:vAlign w:val="center"/>
          </w:tcPr>
          <w:p w14:paraId="5E033F67" w14:textId="77777777" w:rsidR="00C755C2" w:rsidRDefault="00000000">
            <w:pPr>
              <w:spacing w:after="0" w:line="240" w:lineRule="auto"/>
              <w:jc w:val="right"/>
            </w:pPr>
            <w:r>
              <w:rPr>
                <w:color w:val="000000"/>
                <w:sz w:val="19"/>
              </w:rPr>
              <w:t>$158,906.17</w:t>
            </w:r>
          </w:p>
        </w:tc>
        <w:tc>
          <w:tcPr>
            <w:tcW w:w="1800" w:type="dxa"/>
            <w:tcMar>
              <w:top w:w="80" w:type="dxa"/>
              <w:left w:w="120" w:type="dxa"/>
              <w:bottom w:w="80" w:type="dxa"/>
              <w:right w:w="120" w:type="dxa"/>
            </w:tcMar>
            <w:vAlign w:val="center"/>
          </w:tcPr>
          <w:p w14:paraId="3DA44C40" w14:textId="77777777" w:rsidR="00C755C2" w:rsidRDefault="00000000">
            <w:pPr>
              <w:spacing w:after="0" w:line="240" w:lineRule="auto"/>
              <w:jc w:val="right"/>
            </w:pPr>
            <w:r>
              <w:rPr>
                <w:color w:val="000000"/>
                <w:sz w:val="19"/>
              </w:rPr>
              <w:t>$52,968.72</w:t>
            </w:r>
          </w:p>
        </w:tc>
        <w:tc>
          <w:tcPr>
            <w:tcW w:w="960" w:type="dxa"/>
            <w:tcMar>
              <w:top w:w="80" w:type="dxa"/>
              <w:left w:w="120" w:type="dxa"/>
              <w:bottom w:w="80" w:type="dxa"/>
              <w:right w:w="120" w:type="dxa"/>
            </w:tcMar>
            <w:vAlign w:val="center"/>
          </w:tcPr>
          <w:p w14:paraId="630E1A6D" w14:textId="77777777" w:rsidR="00C755C2" w:rsidRDefault="00000000">
            <w:pPr>
              <w:spacing w:after="0" w:line="240" w:lineRule="auto"/>
              <w:jc w:val="right"/>
            </w:pPr>
            <w:r>
              <w:rPr>
                <w:color w:val="000000"/>
                <w:sz w:val="19"/>
              </w:rPr>
              <w:t>61.8%</w:t>
            </w:r>
          </w:p>
        </w:tc>
      </w:tr>
      <w:tr w:rsidR="00C755C2" w14:paraId="3B8795AE" w14:textId="77777777">
        <w:tc>
          <w:tcPr>
            <w:tcW w:w="3300" w:type="dxa"/>
            <w:tcMar>
              <w:top w:w="80" w:type="dxa"/>
              <w:left w:w="120" w:type="dxa"/>
              <w:bottom w:w="80" w:type="dxa"/>
              <w:right w:w="120" w:type="dxa"/>
            </w:tcMar>
            <w:vAlign w:val="center"/>
          </w:tcPr>
          <w:p w14:paraId="5FA56F78" w14:textId="77777777" w:rsidR="00C755C2" w:rsidRDefault="00000000">
            <w:pPr>
              <w:spacing w:after="0" w:line="240" w:lineRule="auto"/>
            </w:pPr>
            <w:r>
              <w:rPr>
                <w:color w:val="000000"/>
                <w:sz w:val="19"/>
              </w:rPr>
              <w:lastRenderedPageBreak/>
              <w:t>Access control, intercom, sensor, and credentials</w:t>
            </w:r>
          </w:p>
        </w:tc>
        <w:tc>
          <w:tcPr>
            <w:tcW w:w="1650" w:type="dxa"/>
            <w:tcMar>
              <w:top w:w="80" w:type="dxa"/>
              <w:left w:w="120" w:type="dxa"/>
              <w:bottom w:w="80" w:type="dxa"/>
              <w:right w:w="120" w:type="dxa"/>
            </w:tcMar>
            <w:vAlign w:val="center"/>
          </w:tcPr>
          <w:p w14:paraId="68B23924" w14:textId="77777777" w:rsidR="00C755C2" w:rsidRDefault="00000000">
            <w:pPr>
              <w:spacing w:after="0" w:line="240" w:lineRule="auto"/>
              <w:jc w:val="right"/>
            </w:pPr>
            <w:r>
              <w:rPr>
                <w:color w:val="000000"/>
                <w:sz w:val="19"/>
              </w:rPr>
              <w:t>$30,843.62</w:t>
            </w:r>
          </w:p>
        </w:tc>
        <w:tc>
          <w:tcPr>
            <w:tcW w:w="1650" w:type="dxa"/>
            <w:tcMar>
              <w:top w:w="80" w:type="dxa"/>
              <w:left w:w="120" w:type="dxa"/>
              <w:bottom w:w="80" w:type="dxa"/>
              <w:right w:w="120" w:type="dxa"/>
            </w:tcMar>
            <w:vAlign w:val="center"/>
          </w:tcPr>
          <w:p w14:paraId="1846FF29" w14:textId="77777777" w:rsidR="00C755C2" w:rsidRDefault="00000000">
            <w:pPr>
              <w:spacing w:after="0" w:line="240" w:lineRule="auto"/>
              <w:jc w:val="right"/>
            </w:pPr>
            <w:r>
              <w:rPr>
                <w:color w:val="000000"/>
                <w:sz w:val="19"/>
              </w:rPr>
              <w:t>$23,132.71</w:t>
            </w:r>
          </w:p>
        </w:tc>
        <w:tc>
          <w:tcPr>
            <w:tcW w:w="1800" w:type="dxa"/>
            <w:tcMar>
              <w:top w:w="80" w:type="dxa"/>
              <w:left w:w="120" w:type="dxa"/>
              <w:bottom w:w="80" w:type="dxa"/>
              <w:right w:w="120" w:type="dxa"/>
            </w:tcMar>
            <w:vAlign w:val="center"/>
          </w:tcPr>
          <w:p w14:paraId="76B77CA4" w14:textId="77777777" w:rsidR="00C755C2" w:rsidRDefault="00000000">
            <w:pPr>
              <w:spacing w:after="0" w:line="240" w:lineRule="auto"/>
              <w:jc w:val="right"/>
            </w:pPr>
            <w:r>
              <w:rPr>
                <w:color w:val="000000"/>
                <w:sz w:val="19"/>
              </w:rPr>
              <w:t>$7,710.91</w:t>
            </w:r>
          </w:p>
        </w:tc>
        <w:tc>
          <w:tcPr>
            <w:tcW w:w="960" w:type="dxa"/>
            <w:tcMar>
              <w:top w:w="80" w:type="dxa"/>
              <w:left w:w="120" w:type="dxa"/>
              <w:bottom w:w="80" w:type="dxa"/>
              <w:right w:w="120" w:type="dxa"/>
            </w:tcMar>
            <w:vAlign w:val="center"/>
          </w:tcPr>
          <w:p w14:paraId="78359AFB" w14:textId="77777777" w:rsidR="00C755C2" w:rsidRDefault="00000000">
            <w:pPr>
              <w:spacing w:after="0" w:line="240" w:lineRule="auto"/>
              <w:jc w:val="right"/>
            </w:pPr>
            <w:r>
              <w:rPr>
                <w:color w:val="000000"/>
                <w:sz w:val="19"/>
              </w:rPr>
              <w:t>9.0%</w:t>
            </w:r>
          </w:p>
        </w:tc>
      </w:tr>
      <w:tr w:rsidR="00C755C2" w14:paraId="2E34C8CC" w14:textId="77777777">
        <w:tc>
          <w:tcPr>
            <w:tcW w:w="3300" w:type="dxa"/>
            <w:tcMar>
              <w:top w:w="80" w:type="dxa"/>
              <w:left w:w="120" w:type="dxa"/>
              <w:bottom w:w="80" w:type="dxa"/>
              <w:right w:w="120" w:type="dxa"/>
            </w:tcMar>
            <w:vAlign w:val="center"/>
          </w:tcPr>
          <w:p w14:paraId="5B860FD9" w14:textId="77777777" w:rsidR="00C755C2" w:rsidRDefault="00000000">
            <w:pPr>
              <w:spacing w:after="0" w:line="240" w:lineRule="auto"/>
            </w:pPr>
            <w:r>
              <w:rPr>
                <w:color w:val="000000"/>
                <w:sz w:val="19"/>
              </w:rPr>
              <w:t>Three-year software/cloud licensing</w:t>
            </w:r>
          </w:p>
        </w:tc>
        <w:tc>
          <w:tcPr>
            <w:tcW w:w="1650" w:type="dxa"/>
            <w:tcMar>
              <w:top w:w="80" w:type="dxa"/>
              <w:left w:w="120" w:type="dxa"/>
              <w:bottom w:w="80" w:type="dxa"/>
              <w:right w:w="120" w:type="dxa"/>
            </w:tcMar>
            <w:vAlign w:val="center"/>
          </w:tcPr>
          <w:p w14:paraId="411AD74A" w14:textId="77777777" w:rsidR="00C755C2" w:rsidRDefault="00000000">
            <w:pPr>
              <w:spacing w:after="0" w:line="240" w:lineRule="auto"/>
              <w:jc w:val="right"/>
            </w:pPr>
            <w:r>
              <w:rPr>
                <w:color w:val="000000"/>
                <w:sz w:val="19"/>
              </w:rPr>
              <w:t>$99,940.00</w:t>
            </w:r>
          </w:p>
        </w:tc>
        <w:tc>
          <w:tcPr>
            <w:tcW w:w="1650" w:type="dxa"/>
            <w:tcMar>
              <w:top w:w="80" w:type="dxa"/>
              <w:left w:w="120" w:type="dxa"/>
              <w:bottom w:w="80" w:type="dxa"/>
              <w:right w:w="120" w:type="dxa"/>
            </w:tcMar>
            <w:vAlign w:val="center"/>
          </w:tcPr>
          <w:p w14:paraId="3DC21B75" w14:textId="77777777" w:rsidR="00C755C2" w:rsidRDefault="00000000">
            <w:pPr>
              <w:spacing w:after="0" w:line="240" w:lineRule="auto"/>
              <w:jc w:val="right"/>
            </w:pPr>
            <w:r>
              <w:rPr>
                <w:color w:val="000000"/>
                <w:sz w:val="19"/>
              </w:rPr>
              <w:t>$74,955.00</w:t>
            </w:r>
          </w:p>
        </w:tc>
        <w:tc>
          <w:tcPr>
            <w:tcW w:w="1800" w:type="dxa"/>
            <w:tcMar>
              <w:top w:w="80" w:type="dxa"/>
              <w:left w:w="120" w:type="dxa"/>
              <w:bottom w:w="80" w:type="dxa"/>
              <w:right w:w="120" w:type="dxa"/>
            </w:tcMar>
            <w:vAlign w:val="center"/>
          </w:tcPr>
          <w:p w14:paraId="5AA42EB8" w14:textId="77777777" w:rsidR="00C755C2" w:rsidRDefault="00000000">
            <w:pPr>
              <w:spacing w:after="0" w:line="240" w:lineRule="auto"/>
              <w:jc w:val="right"/>
            </w:pPr>
            <w:r>
              <w:rPr>
                <w:color w:val="000000"/>
                <w:sz w:val="19"/>
              </w:rPr>
              <w:t>$24,985.00</w:t>
            </w:r>
          </w:p>
        </w:tc>
        <w:tc>
          <w:tcPr>
            <w:tcW w:w="960" w:type="dxa"/>
            <w:tcMar>
              <w:top w:w="80" w:type="dxa"/>
              <w:left w:w="120" w:type="dxa"/>
              <w:bottom w:w="80" w:type="dxa"/>
              <w:right w:w="120" w:type="dxa"/>
            </w:tcMar>
            <w:vAlign w:val="center"/>
          </w:tcPr>
          <w:p w14:paraId="67A1332A" w14:textId="77777777" w:rsidR="00C755C2" w:rsidRDefault="00000000">
            <w:pPr>
              <w:spacing w:after="0" w:line="240" w:lineRule="auto"/>
              <w:jc w:val="right"/>
            </w:pPr>
            <w:r>
              <w:rPr>
                <w:color w:val="000000"/>
                <w:sz w:val="19"/>
              </w:rPr>
              <w:t>29.2%</w:t>
            </w:r>
          </w:p>
        </w:tc>
      </w:tr>
      <w:tr w:rsidR="00C755C2" w14:paraId="73D4A1D7" w14:textId="77777777">
        <w:tc>
          <w:tcPr>
            <w:tcW w:w="3300" w:type="dxa"/>
            <w:shd w:val="clear" w:color="auto" w:fill="E8EEF5"/>
            <w:tcMar>
              <w:top w:w="80" w:type="dxa"/>
              <w:left w:w="120" w:type="dxa"/>
              <w:bottom w:w="80" w:type="dxa"/>
              <w:right w:w="120" w:type="dxa"/>
            </w:tcMar>
            <w:vAlign w:val="center"/>
          </w:tcPr>
          <w:p w14:paraId="3A07FB39" w14:textId="77777777" w:rsidR="00C755C2" w:rsidRDefault="00000000">
            <w:pPr>
              <w:spacing w:after="0" w:line="240" w:lineRule="auto"/>
            </w:pPr>
            <w:r>
              <w:rPr>
                <w:b/>
                <w:color w:val="000000"/>
                <w:sz w:val="19"/>
              </w:rPr>
              <w:t>Total</w:t>
            </w:r>
          </w:p>
        </w:tc>
        <w:tc>
          <w:tcPr>
            <w:tcW w:w="1650" w:type="dxa"/>
            <w:shd w:val="clear" w:color="auto" w:fill="E8EEF5"/>
            <w:tcMar>
              <w:top w:w="80" w:type="dxa"/>
              <w:left w:w="120" w:type="dxa"/>
              <w:bottom w:w="80" w:type="dxa"/>
              <w:right w:w="120" w:type="dxa"/>
            </w:tcMar>
            <w:vAlign w:val="center"/>
          </w:tcPr>
          <w:p w14:paraId="5F3D8DA0" w14:textId="77777777" w:rsidR="00C755C2" w:rsidRDefault="00000000">
            <w:pPr>
              <w:spacing w:after="0" w:line="240" w:lineRule="auto"/>
              <w:jc w:val="right"/>
            </w:pPr>
            <w:r>
              <w:rPr>
                <w:b/>
                <w:color w:val="000000"/>
                <w:sz w:val="19"/>
              </w:rPr>
              <w:t>$342,658.51</w:t>
            </w:r>
          </w:p>
        </w:tc>
        <w:tc>
          <w:tcPr>
            <w:tcW w:w="1650" w:type="dxa"/>
            <w:shd w:val="clear" w:color="auto" w:fill="E8EEF5"/>
            <w:tcMar>
              <w:top w:w="80" w:type="dxa"/>
              <w:left w:w="120" w:type="dxa"/>
              <w:bottom w:w="80" w:type="dxa"/>
              <w:right w:w="120" w:type="dxa"/>
            </w:tcMar>
            <w:vAlign w:val="center"/>
          </w:tcPr>
          <w:p w14:paraId="576F1DBF" w14:textId="77777777" w:rsidR="00C755C2" w:rsidRDefault="00000000">
            <w:pPr>
              <w:spacing w:after="0" w:line="240" w:lineRule="auto"/>
              <w:jc w:val="right"/>
            </w:pPr>
            <w:r>
              <w:rPr>
                <w:b/>
                <w:color w:val="000000"/>
                <w:sz w:val="19"/>
              </w:rPr>
              <w:t>$256,993.88</w:t>
            </w:r>
          </w:p>
        </w:tc>
        <w:tc>
          <w:tcPr>
            <w:tcW w:w="1800" w:type="dxa"/>
            <w:shd w:val="clear" w:color="auto" w:fill="E8EEF5"/>
            <w:tcMar>
              <w:top w:w="80" w:type="dxa"/>
              <w:left w:w="120" w:type="dxa"/>
              <w:bottom w:w="80" w:type="dxa"/>
              <w:right w:w="120" w:type="dxa"/>
            </w:tcMar>
            <w:vAlign w:val="center"/>
          </w:tcPr>
          <w:p w14:paraId="5CD5146F" w14:textId="77777777" w:rsidR="00C755C2" w:rsidRDefault="00000000">
            <w:pPr>
              <w:spacing w:after="0" w:line="240" w:lineRule="auto"/>
              <w:jc w:val="right"/>
            </w:pPr>
            <w:r>
              <w:rPr>
                <w:b/>
                <w:color w:val="000000"/>
                <w:sz w:val="19"/>
              </w:rPr>
              <w:t>$85,664.63</w:t>
            </w:r>
          </w:p>
        </w:tc>
        <w:tc>
          <w:tcPr>
            <w:tcW w:w="960" w:type="dxa"/>
            <w:shd w:val="clear" w:color="auto" w:fill="E8EEF5"/>
            <w:tcMar>
              <w:top w:w="80" w:type="dxa"/>
              <w:left w:w="120" w:type="dxa"/>
              <w:bottom w:w="80" w:type="dxa"/>
              <w:right w:w="120" w:type="dxa"/>
            </w:tcMar>
            <w:vAlign w:val="center"/>
          </w:tcPr>
          <w:p w14:paraId="757DBD50" w14:textId="77777777" w:rsidR="00C755C2" w:rsidRDefault="00000000">
            <w:pPr>
              <w:spacing w:after="0" w:line="240" w:lineRule="auto"/>
              <w:jc w:val="right"/>
            </w:pPr>
            <w:r>
              <w:rPr>
                <w:b/>
                <w:color w:val="000000"/>
                <w:sz w:val="19"/>
              </w:rPr>
              <w:t>100%</w:t>
            </w:r>
          </w:p>
        </w:tc>
      </w:tr>
    </w:tbl>
    <w:p w14:paraId="3F51B801" w14:textId="77777777" w:rsidR="00C755C2" w:rsidRDefault="00000000">
      <w:pPr>
        <w:spacing w:after="160"/>
      </w:pPr>
      <w:r>
        <w:rPr>
          <w:b/>
          <w:color w:val="0B2545"/>
        </w:rPr>
        <w:t xml:space="preserve">Planning estimate: </w:t>
      </w:r>
      <w:r>
        <w:rPr>
          <w:color w:val="000000"/>
        </w:rPr>
        <w:t>Average project cost is approximately $114,219.50 per participating school. Actual allocations may vary based on final safety assessments and device placement.</w:t>
      </w:r>
    </w:p>
    <w:p w14:paraId="3D0CE4CA" w14:textId="77777777" w:rsidR="00C755C2" w:rsidRDefault="00000000">
      <w:pPr>
        <w:pStyle w:val="Heading1"/>
      </w:pPr>
      <w:r>
        <w:t>Expected Benefits</w:t>
      </w:r>
    </w:p>
    <w:p w14:paraId="32B1FED6" w14:textId="77777777" w:rsidR="00C755C2" w:rsidRDefault="00000000">
      <w:pPr>
        <w:pStyle w:val="ListBullet"/>
        <w:spacing w:after="160" w:line="280" w:lineRule="auto"/>
        <w:ind w:left="720"/>
      </w:pPr>
      <w:r>
        <w:rPr>
          <w:color w:val="000000"/>
        </w:rPr>
        <w:t>Improve coverage at entrances, hallways, exterior approaches, parking areas, and other assessment-identified locations.</w:t>
      </w:r>
    </w:p>
    <w:p w14:paraId="718A2F55" w14:textId="77777777" w:rsidR="00C755C2" w:rsidRDefault="00000000">
      <w:pPr>
        <w:pStyle w:val="ListBullet"/>
        <w:spacing w:after="160" w:line="280" w:lineRule="auto"/>
        <w:ind w:left="720"/>
      </w:pPr>
      <w:r>
        <w:rPr>
          <w:color w:val="000000"/>
        </w:rPr>
        <w:t>Strengthen controlled entry, visitor management, and emergency notification capabilities.</w:t>
      </w:r>
    </w:p>
    <w:p w14:paraId="5D46B6AE" w14:textId="77777777" w:rsidR="00C755C2" w:rsidRDefault="00000000">
      <w:pPr>
        <w:pStyle w:val="ListBullet"/>
        <w:spacing w:after="160" w:line="280" w:lineRule="auto"/>
        <w:ind w:left="720"/>
      </w:pPr>
      <w:r>
        <w:rPr>
          <w:color w:val="000000"/>
        </w:rPr>
        <w:t>Help authorized staff and first responders verify incidents and locations more quickly.</w:t>
      </w:r>
    </w:p>
    <w:p w14:paraId="7CDB1324" w14:textId="77777777" w:rsidR="00C755C2" w:rsidRDefault="00000000">
      <w:pPr>
        <w:pStyle w:val="ListBullet"/>
        <w:spacing w:after="160" w:line="280" w:lineRule="auto"/>
        <w:ind w:left="720"/>
      </w:pPr>
      <w:r>
        <w:rPr>
          <w:color w:val="000000"/>
        </w:rPr>
        <w:t>Reduce emergency notification and response times and improve after-action review.</w:t>
      </w:r>
    </w:p>
    <w:p w14:paraId="7B7A356D" w14:textId="77777777" w:rsidR="00C755C2" w:rsidRDefault="00000000">
      <w:pPr>
        <w:pStyle w:val="ListBullet"/>
        <w:spacing w:after="160" w:line="280" w:lineRule="auto"/>
        <w:ind w:left="720"/>
      </w:pPr>
      <w:r>
        <w:rPr>
          <w:color w:val="000000"/>
        </w:rPr>
        <w:t>Integrate upgraded technology into emergency operations plans, safety drills, and threat-assessment procedures.</w:t>
      </w:r>
    </w:p>
    <w:p w14:paraId="1A607F6D" w14:textId="77777777" w:rsidR="00C755C2" w:rsidRDefault="00000000">
      <w:pPr>
        <w:pStyle w:val="ListBullet"/>
        <w:spacing w:after="160" w:line="280" w:lineRule="auto"/>
        <w:ind w:left="720"/>
      </w:pPr>
      <w:r>
        <w:rPr>
          <w:color w:val="000000"/>
        </w:rPr>
        <w:t>Support a positive school climate through privacy safeguards, limited access, de-escalation, and non-punitive use of security information.</w:t>
      </w:r>
    </w:p>
    <w:p w14:paraId="03053093" w14:textId="77777777" w:rsidR="00C755C2" w:rsidRDefault="00000000">
      <w:pPr>
        <w:pStyle w:val="Heading1"/>
      </w:pPr>
      <w:r>
        <w:t>Implementation and Oversight</w:t>
      </w:r>
    </w:p>
    <w:p w14:paraId="79251ED0" w14:textId="77777777" w:rsidR="00C755C2" w:rsidRDefault="00000000">
      <w:r>
        <w:t>Implementation would include award acceptance, final site validation, procurement and compliance review, equipment ordering, installation and configuration, staff and School Resource Officer training, drill integration, operational activation, and quarterly outcome review. The district project team would include district leadership, school administrators, technology and facilities personnel, and safety partners.</w:t>
      </w:r>
    </w:p>
    <w:p w14:paraId="201C003C" w14:textId="77777777" w:rsidR="00C755C2" w:rsidRDefault="00000000">
      <w:r>
        <w:t>Community and response partners include the Russellville Police Department, Russellville Fire Department, City of Russellville, emergency-management partners, counselors, office staff, students, parents, and guardians.</w:t>
      </w:r>
    </w:p>
    <w:p w14:paraId="6D41D323" w14:textId="77777777" w:rsidR="00C755C2" w:rsidRDefault="00000000">
      <w:pPr>
        <w:pStyle w:val="Heading1"/>
      </w:pPr>
      <w:r>
        <w:t>Conditions and Board Considerations</w:t>
      </w:r>
    </w:p>
    <w:p w14:paraId="114DE1A6" w14:textId="77777777" w:rsidR="00C755C2" w:rsidRDefault="00000000">
      <w:pPr>
        <w:pStyle w:val="ListBullet"/>
        <w:spacing w:after="160" w:line="280" w:lineRule="auto"/>
        <w:ind w:left="720"/>
      </w:pPr>
      <w:r>
        <w:rPr>
          <w:color w:val="000000"/>
        </w:rPr>
        <w:t>This document summarizes a submitted application; it does not represent notice of a federal award.</w:t>
      </w:r>
    </w:p>
    <w:p w14:paraId="73D66190" w14:textId="77777777" w:rsidR="00C755C2" w:rsidRDefault="00000000">
      <w:pPr>
        <w:pStyle w:val="ListBullet"/>
        <w:spacing w:after="160" w:line="280" w:lineRule="auto"/>
        <w:ind w:left="720"/>
      </w:pPr>
      <w:r>
        <w:rPr>
          <w:color w:val="000000"/>
        </w:rPr>
        <w:t xml:space="preserve">If the grant is awarded, the district would be responsible for an </w:t>
      </w:r>
      <w:r w:rsidRPr="001472B3">
        <w:rPr>
          <w:b/>
          <w:bCs/>
          <w:color w:val="000000"/>
        </w:rPr>
        <w:t>$85,664.63 local cash match</w:t>
      </w:r>
      <w:r>
        <w:rPr>
          <w:color w:val="000000"/>
        </w:rPr>
        <w:t>.</w:t>
      </w:r>
    </w:p>
    <w:p w14:paraId="0269BD5D" w14:textId="77777777" w:rsidR="00C755C2" w:rsidRDefault="00000000">
      <w:pPr>
        <w:pStyle w:val="ListBullet"/>
        <w:spacing w:after="160" w:line="280" w:lineRule="auto"/>
        <w:ind w:left="720"/>
      </w:pPr>
      <w:r>
        <w:rPr>
          <w:color w:val="000000"/>
        </w:rPr>
        <w:t>Grant-funded software and cloud licensing is limited to the three-year project period. Future licensing, service, or maintenance costs would require evaluation through the district's regular budgeting process.</w:t>
      </w:r>
    </w:p>
    <w:p w14:paraId="601CFCAB" w14:textId="77777777" w:rsidR="00C755C2" w:rsidRDefault="00000000">
      <w:pPr>
        <w:pStyle w:val="ListBullet"/>
        <w:spacing w:after="160" w:line="280" w:lineRule="auto"/>
        <w:ind w:left="720"/>
      </w:pPr>
      <w:r>
        <w:rPr>
          <w:color w:val="000000"/>
        </w:rPr>
        <w:lastRenderedPageBreak/>
        <w:t>The current application scope is three schools. The district should confirm the final participating school names before award implementation and future board action.</w:t>
      </w:r>
    </w:p>
    <w:p w14:paraId="118D41E9" w14:textId="77777777" w:rsidR="00C755C2" w:rsidRDefault="00000000">
      <w:pPr>
        <w:shd w:val="clear" w:color="auto" w:fill="FFF4CE"/>
        <w:spacing w:before="160" w:after="200"/>
        <w:ind w:left="216" w:right="216"/>
      </w:pPr>
      <w:r>
        <w:rPr>
          <w:b/>
          <w:color w:val="0B2545"/>
        </w:rPr>
        <w:t xml:space="preserve">Recommended board treatment: </w:t>
      </w:r>
      <w:r>
        <w:rPr>
          <w:color w:val="0B2545"/>
        </w:rPr>
        <w:t>Receive the application summary for information. If an award is offered, return the award terms, final school scope, procurement plan, cash-match funding source, and post-grant recurring-cost estimate to the board as required by district policy.</w:t>
      </w:r>
    </w:p>
    <w:sectPr w:rsidR="00C755C2" w:rsidSect="00034616">
      <w:headerReference w:type="default" r:id="rId8"/>
      <w:footerReference w:type="default" r:id="rId9"/>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98053E" w14:textId="77777777" w:rsidR="00F63250" w:rsidRDefault="00F63250">
      <w:pPr>
        <w:spacing w:after="0" w:line="240" w:lineRule="auto"/>
      </w:pPr>
      <w:r>
        <w:separator/>
      </w:r>
    </w:p>
  </w:endnote>
  <w:endnote w:type="continuationSeparator" w:id="0">
    <w:p w14:paraId="56E7C361" w14:textId="77777777" w:rsidR="00F63250" w:rsidRDefault="00F632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B964A" w14:textId="77777777" w:rsidR="00C755C2" w:rsidRDefault="00000000">
    <w:pPr>
      <w:pStyle w:val="Footer"/>
      <w:jc w:val="right"/>
    </w:pPr>
    <w:r>
      <w:rPr>
        <w:color w:val="666666"/>
        <w:sz w:val="18"/>
      </w:rPr>
      <w:t xml:space="preserve">Page </w:t>
    </w:r>
    <w:r>
      <w:fldChar w:fldCharType="begin"/>
    </w:r>
    <w:r>
      <w:instrText>PAGE</w:instrText>
    </w:r>
    <w:r>
      <w:fldChar w:fldCharType="separate"/>
    </w:r>
    <w:r w:rsidR="001472B3">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385DD6" w14:textId="77777777" w:rsidR="00F63250" w:rsidRDefault="00F63250">
      <w:pPr>
        <w:spacing w:after="0" w:line="240" w:lineRule="auto"/>
      </w:pPr>
      <w:r>
        <w:separator/>
      </w:r>
    </w:p>
  </w:footnote>
  <w:footnote w:type="continuationSeparator" w:id="0">
    <w:p w14:paraId="68F5CD29" w14:textId="77777777" w:rsidR="00F63250" w:rsidRDefault="00F632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78B76" w14:textId="77777777" w:rsidR="00C755C2" w:rsidRDefault="00000000">
    <w:pPr>
      <w:pStyle w:val="Header"/>
    </w:pPr>
    <w:r>
      <w:rPr>
        <w:b/>
        <w:color w:val="666666"/>
        <w:sz w:val="17"/>
      </w:rPr>
      <w:t>RUSSELLVILLE INDEPENDENT SCHOOLS  |  BOARD BRIEF</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46417777">
    <w:abstractNumId w:val="8"/>
  </w:num>
  <w:num w:numId="2" w16cid:durableId="1834642430">
    <w:abstractNumId w:val="6"/>
  </w:num>
  <w:num w:numId="3" w16cid:durableId="17433875">
    <w:abstractNumId w:val="5"/>
  </w:num>
  <w:num w:numId="4" w16cid:durableId="191653697">
    <w:abstractNumId w:val="4"/>
  </w:num>
  <w:num w:numId="5" w16cid:durableId="2001687147">
    <w:abstractNumId w:val="7"/>
  </w:num>
  <w:num w:numId="6" w16cid:durableId="1951282398">
    <w:abstractNumId w:val="3"/>
  </w:num>
  <w:num w:numId="7" w16cid:durableId="154230727">
    <w:abstractNumId w:val="2"/>
  </w:num>
  <w:num w:numId="8" w16cid:durableId="504247683">
    <w:abstractNumId w:val="1"/>
  </w:num>
  <w:num w:numId="9" w16cid:durableId="12968382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472B3"/>
    <w:rsid w:val="0015074B"/>
    <w:rsid w:val="0029639D"/>
    <w:rsid w:val="00326F90"/>
    <w:rsid w:val="00AA1D8D"/>
    <w:rsid w:val="00B47730"/>
    <w:rsid w:val="00C755C2"/>
    <w:rsid w:val="00CB0664"/>
    <w:rsid w:val="00F63250"/>
    <w:rsid w:val="00F9674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62A282D"/>
  <w14:defaultImageDpi w14:val="300"/>
  <w15:docId w15:val="{8F8C734F-0C5F-4449-BD11-BC5F91954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Calibri" w:hAnsi="Calibri"/>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outlineLvl w:val="1"/>
    </w:pPr>
    <w:rPr>
      <w:rFonts w:asciiTheme="majorHAnsi" w:eastAsiaTheme="majorEastAsia" w:hAnsiTheme="majorHAnsi" w:cstheme="majorBid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00" w:line="240" w:lineRule="auto"/>
      <w:contextualSpacing/>
    </w:pPr>
    <w:rPr>
      <w:rFonts w:asciiTheme="majorHAnsi" w:eastAsiaTheme="majorEastAsia" w:hAnsiTheme="majorHAnsi" w:cstheme="majorBidi"/>
      <w:b/>
      <w:color w:val="0B2545"/>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after="280"/>
    </w:pPr>
    <w:rPr>
      <w:rFonts w:asciiTheme="majorHAnsi" w:eastAsiaTheme="majorEastAsia" w:hAnsiTheme="majorHAnsi" w:cstheme="majorBidi"/>
      <w:i/>
      <w:iCs/>
      <w:color w:val="666666"/>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450</Words>
  <Characters>3744</Characters>
  <Application>Microsoft Office Word</Application>
  <DocSecurity>0</DocSecurity>
  <Lines>133</Lines>
  <Paragraphs>104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4090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FY2026 COPS SVPP Board of Education Grant Submission Summary</dc:title>
  <dc:subject>Board summary of submitted school safety grant application and budget</dc:subject>
  <dc:creator>Russellville Independent Schools</dc:creator>
  <cp:keywords>COPS, SVPP, board, grant, budget, school safety</cp:keywords>
  <dc:description>generated by python-docx</dc:description>
  <cp:lastModifiedBy>Pope, Jennifer</cp:lastModifiedBy>
  <cp:revision>2</cp:revision>
  <dcterms:created xsi:type="dcterms:W3CDTF">2013-12-23T23:15:00Z</dcterms:created>
  <dcterms:modified xsi:type="dcterms:W3CDTF">2026-07-17T17:48:00Z</dcterms:modified>
  <cp:category/>
</cp:coreProperties>
</file>