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6j6zw2umlsiy" w:colFirst="0" w:colLast="0"/>
      <w:bookmarkEnd w:id="0"/>
      <w:r w:rsidRPr="0096442D">
        <w:rPr>
          <w:rFonts w:ascii="Times New Roman" w:hAnsi="Times New Roman" w:cs="Times New Roman"/>
          <w:b/>
          <w:bCs/>
          <w:sz w:val="24"/>
          <w:szCs w:val="24"/>
        </w:rPr>
        <w:t>THIS IS A DECISION PAPER</w:t>
      </w:r>
    </w:p>
    <w:p w14:paraId="00000002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000003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TO:             </w:t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ab/>
        <w:t>HARDIN COUNTY BOARD OF EDUCATION</w:t>
      </w:r>
    </w:p>
    <w:p w14:paraId="00000004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000005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FROM:       </w:t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ab/>
        <w:t>Teresa Morgan, Superintendent</w:t>
      </w:r>
    </w:p>
    <w:p w14:paraId="00000006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000007" w14:textId="77777777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DATE:        </w:t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ab/>
        <w:t>July 1, 2026</w:t>
      </w:r>
    </w:p>
    <w:p w14:paraId="00000008" w14:textId="77777777" w:rsidR="00EB1AFB" w:rsidRPr="0096442D" w:rsidRDefault="00EB1AFB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9" w14:textId="08EC01A0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ADMINISTRATIVE RESTRUCTURING </w:t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 xml:space="preserve">FOR COLLEGE VIEW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42D">
        <w:rPr>
          <w:rFonts w:ascii="Times New Roman" w:hAnsi="Times New Roman" w:cs="Times New Roman"/>
          <w:b/>
          <w:bCs/>
          <w:sz w:val="24"/>
          <w:szCs w:val="24"/>
        </w:rPr>
        <w:t>EDUCATION CENTER</w:t>
      </w:r>
    </w:p>
    <w:p w14:paraId="0000000B" w14:textId="77777777" w:rsidR="00EB1AFB" w:rsidRPr="0096442D" w:rsidRDefault="00EB1AFB" w:rsidP="0096442D">
      <w:pPr>
        <w:rPr>
          <w:rFonts w:ascii="Times New Roman" w:hAnsi="Times New Roman" w:cs="Times New Roman"/>
          <w:sz w:val="24"/>
          <w:szCs w:val="24"/>
        </w:rPr>
      </w:pPr>
    </w:p>
    <w:p w14:paraId="68D20939" w14:textId="77777777" w:rsid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>DISCUSSION:</w:t>
      </w:r>
      <w:r w:rsidRPr="009644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00000C" w14:textId="61071C35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Since opening College View Education Center in 1997 (previously Brown Street), the site has evolved into a highly complex, intensive multi-program hub serving K-12 students with diverse academic, behavioral, and psychological needs.</w:t>
      </w:r>
    </w:p>
    <w:p w14:paraId="0000000D" w14:textId="77777777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To ensure student safety, regulatory compliance, robust instructional coaching, and sustainable leadership, we propose replacing the current one Head Principal and one Assistant Principal model with a Co-Principalship model. This structure will divide operational and instructional oversight into two distinct, specialized pathways while maintaining shared responsibility for campus culture and district alignment.</w:t>
      </w:r>
    </w:p>
    <w:p w14:paraId="37946042" w14:textId="77777777" w:rsid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</w:p>
    <w:p w14:paraId="0000000E" w14:textId="5CB8C618" w:rsidR="00EB1AFB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>FACTS:</w:t>
      </w:r>
    </w:p>
    <w:p w14:paraId="0000000F" w14:textId="77777777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1. Enhanced Student &amp; Staff Safety &gt; Splitting programmatic oversight ensures an administrator is always available to proactively support behavioral interventions and mental health crises, reducing the frequency of severe escalations.</w:t>
      </w:r>
    </w:p>
    <w:p w14:paraId="00000010" w14:textId="77777777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2. Improved Instructional Outcomes &amp; Graduation Rates &gt; Dedicated administrative focus on the Alternative High School and Virtual School will allow for targeted instructional coaching, leading to higher credit acquisition and graduation rates for at-risk students.</w:t>
      </w:r>
    </w:p>
    <w:p w14:paraId="00000011" w14:textId="77777777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3. Legal and Regulatory Compliance &gt; Special education and Title IV programming carry strict state and federal mandates. Dedicated administrative oversight safeguards the district against costly compliance failures and litigation.</w:t>
      </w:r>
    </w:p>
    <w:p w14:paraId="00000012" w14:textId="77777777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4. Leadership Sustainability &amp; Retention &gt; Burnout at the alternative school level is a critical vulnerability. This model creates a sustainable workflow, protecting the district’s investment in experienced school leaders.</w:t>
      </w:r>
    </w:p>
    <w:p w14:paraId="00000013" w14:textId="60728526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br/>
        <w:t xml:space="preserve">While transitioning an Assistant Principal position to a Co-Principal position represents a modest increase in salary expenditures, this investment is </w:t>
      </w:r>
      <w:r>
        <w:rPr>
          <w:rFonts w:ascii="Times New Roman" w:hAnsi="Times New Roman" w:cs="Times New Roman"/>
          <w:sz w:val="24"/>
          <w:szCs w:val="24"/>
        </w:rPr>
        <w:t>largely offset by mitigating</w:t>
      </w:r>
      <w:r w:rsidRPr="0096442D">
        <w:rPr>
          <w:rFonts w:ascii="Times New Roman" w:hAnsi="Times New Roman" w:cs="Times New Roman"/>
          <w:sz w:val="24"/>
          <w:szCs w:val="24"/>
        </w:rPr>
        <w:t xml:space="preserve"> district risks, including reduced staff turnover costs, decreased specialized out-of-district placement costs, and minimized legal liabilities related to special education compliance.  Each Principal will work 240 days with a $19,598 increment</w:t>
      </w:r>
      <w:r>
        <w:rPr>
          <w:rFonts w:ascii="Times New Roman" w:hAnsi="Times New Roman" w:cs="Times New Roman"/>
          <w:sz w:val="24"/>
          <w:szCs w:val="24"/>
        </w:rPr>
        <w:t xml:space="preserve"> paid from the General Fund</w:t>
      </w:r>
      <w:r w:rsidRPr="0096442D">
        <w:rPr>
          <w:rFonts w:ascii="Times New Roman" w:hAnsi="Times New Roman" w:cs="Times New Roman"/>
          <w:sz w:val="24"/>
          <w:szCs w:val="24"/>
        </w:rPr>
        <w:t>.</w:t>
      </w:r>
    </w:p>
    <w:p w14:paraId="11AD1EA0" w14:textId="77777777" w:rsidR="0096442D" w:rsidRPr="0096442D" w:rsidRDefault="0096442D" w:rsidP="009644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PROPOSAL:  </w:t>
      </w:r>
    </w:p>
    <w:p w14:paraId="00000014" w14:textId="164FE266" w:rsidR="00EB1AFB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Hardin County</w:t>
      </w:r>
      <w:r w:rsidRPr="0096442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oard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96442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ducation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approves the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restructuring of the administration at College View Education Center to a Co-Principalship model.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9A752" w14:textId="77777777" w:rsidR="0096442D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</w:p>
    <w:p w14:paraId="7D8A51D8" w14:textId="77777777" w:rsid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>RECOMMENDATION:</w:t>
      </w:r>
      <w:r w:rsidRPr="009644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000015" w14:textId="7987DBFC" w:rsidR="00EB1AFB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recommend that the </w:t>
      </w:r>
      <w:r>
        <w:rPr>
          <w:rFonts w:ascii="Times New Roman" w:hAnsi="Times New Roman" w:cs="Times New Roman"/>
          <w:sz w:val="24"/>
          <w:szCs w:val="24"/>
        </w:rPr>
        <w:t>Hardin County</w:t>
      </w:r>
      <w:r w:rsidRPr="0096442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oard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96442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ducation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approve the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restructuring of the administration at College View Education Center to a Co-Principalship model.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2EC5F" w14:textId="77777777" w:rsidR="0096442D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</w:p>
    <w:p w14:paraId="1F62AA0E" w14:textId="77777777" w:rsid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b/>
          <w:bCs/>
          <w:sz w:val="24"/>
          <w:szCs w:val="24"/>
        </w:rPr>
        <w:t>RECOMMENDED MOTION: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6" w14:textId="57312A0F" w:rsidR="00EB1AFB" w:rsidRPr="0096442D" w:rsidRDefault="0096442D" w:rsidP="0096442D">
      <w:pPr>
        <w:rPr>
          <w:rFonts w:ascii="Times New Roman" w:hAnsi="Times New Roman" w:cs="Times New Roman"/>
          <w:sz w:val="24"/>
          <w:szCs w:val="24"/>
        </w:rPr>
      </w:pPr>
      <w:r w:rsidRPr="0096442D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move </w:t>
      </w:r>
      <w:r>
        <w:rPr>
          <w:rFonts w:ascii="Times New Roman" w:hAnsi="Times New Roman" w:cs="Times New Roman"/>
          <w:sz w:val="24"/>
          <w:szCs w:val="24"/>
        </w:rPr>
        <w:t>that the Hardin County</w:t>
      </w:r>
      <w:r w:rsidRPr="0096442D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oard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96442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ducation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approve the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restructuring of the administration at College View Education Center to a Co-Principalship model.</w:t>
      </w:r>
      <w:r w:rsidRPr="009644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7" w14:textId="77777777" w:rsidR="00EB1AFB" w:rsidRPr="0096442D" w:rsidRDefault="00EB1AFB" w:rsidP="0096442D">
      <w:pPr>
        <w:rPr>
          <w:rFonts w:ascii="Times New Roman" w:hAnsi="Times New Roman" w:cs="Times New Roman"/>
          <w:sz w:val="24"/>
          <w:szCs w:val="24"/>
        </w:rPr>
      </w:pPr>
    </w:p>
    <w:p w14:paraId="00000018" w14:textId="77777777" w:rsidR="00EB1AFB" w:rsidRPr="0096442D" w:rsidRDefault="00EB1AFB" w:rsidP="0096442D">
      <w:pPr>
        <w:rPr>
          <w:rFonts w:ascii="Times New Roman" w:hAnsi="Times New Roman" w:cs="Times New Roman"/>
          <w:sz w:val="24"/>
          <w:szCs w:val="24"/>
        </w:rPr>
      </w:pPr>
    </w:p>
    <w:sectPr w:rsidR="00EB1AFB" w:rsidRPr="009644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31EE6A-A936-43C2-AB39-8CEA71C5C6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0B29867-06DB-4848-A777-34608B2ED9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FB"/>
    <w:rsid w:val="003C3A3B"/>
    <w:rsid w:val="0096442D"/>
    <w:rsid w:val="00EB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5F71F"/>
  <w15:docId w15:val="{00B894AB-576A-436D-A238-2B15E5D1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2026-07-01T13:30:00Z</dcterms:created>
  <dcterms:modified xsi:type="dcterms:W3CDTF">2026-07-01T13:30:00Z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e9d7b764-1865-4885-be4a-dc0c8b1cb985</vt:lpwstr>
  </property>
</Properties>
</file>