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7/9/2026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Certified Evaluation Plan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2026 – 2027 School Year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Board of Education policy 03.18 Evaluation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2026–2027 Certified Evaluation Plan (CEP) has been revised by the CEP Committee, consisting of 50% teachers and 50% principals/district administrators as required by KRS 156.557, and is recommended for implementation during the 2026–2027 school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evaluation system will move from a transitional model based on scheduled formal observations to the Continuous Growth Observation Model. This evaluation model includes six unscheduled classroom visits, each lasting 10–15 minutes.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This was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previously referred to as “Option Two.”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Teacher Professional Growth Plan has been revised to align with the Continuous Growth Observation Model.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recommend the Board approve the 2026–2027 Certified Evaluation Plan (CEP) revisions for Boone County Schools, as recommended by the CEP Committee.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Tara Drysdale, Assistant Superintendent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70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92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l9/d3e8WcZprFCCnpMe69xH6g==">CgMxLjA4AHIhMTM4TG13dWZydXdnckFZOUNENG9mNVR4VWlreTVZU0Ny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