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7/9/2026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Steeplechase Elementary School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Franklin Covey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Leader in Me, FY 26-27 &amp; FY 27-28 Agreement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7/1/2026 – 6/30/2027 (YR 1),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7/1/2027-6/30/28 (YR 2)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Strategic Plan Goal 1: World Class Education: The Leader in Me process focuses on developing essential academic and non-cognitive skills (leadership and culture) to help students become lifelong learners and empowered citizens. Objective 1C: This agreement aligns with the "Portrait of a Graduate" by developing student competencies in integrity, communication, collaboration, and a learner’s mindset. Strategic Plan Goal 2: Empowered Workforce: Provides professional development through the Principals Development Track and Lighthouse Coordinator Development Track to develop staff capacity.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80808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This agreement provides Steeplechase Elementary with membership in the Leader in Me network, including access to the Leader in Me® Online portal for teachers and staff. The contract includes: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Membership Base: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 Annual access to intellectual property and online resources.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Professional Development: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 Three "Prepaid Custom Coaching" days over the two-year term to support implementation.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Assessment Tools: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 Access to a voluntary survey for staff, parents, and students to measure results in leadership, culture, and academics.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$18,525.00 (2026-2027SY = $9,262.50; 2027-2028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SY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 $9,262.50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Title I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recommend the board approve the agreement between Steeplechase Elementary School and Franklin Covey Leader in Me, as presented.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James Detwiler, Deputy Superintendent / CAO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Lisa Resing, Steeplechase Elementary School Principal 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0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ind w:left="3600" w:hanging="3600"/>
      <w:rPr>
        <w:rFonts w:ascii="Arial Black" w:cs="Arial Black" w:eastAsia="Arial Black" w:hAnsi="Arial Black"/>
        <w:b w:val="1"/>
        <w:bCs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bCs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Julie Maddox</w:t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</w:t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-260349</wp:posOffset>
              </wp:positionH>
              <wp:positionV relativeFrom="paragraph">
                <wp:posOffset>53340</wp:posOffset>
              </wp:positionV>
              <wp:extent cx="7292975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-260349</wp:posOffset>
              </wp:positionH>
              <wp:positionV relativeFrom="paragraph">
                <wp:posOffset>53340</wp:posOffset>
              </wp:positionV>
              <wp:extent cx="7292975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9297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DjNBjcoK7WSdLg18hyABzi5JXQ==">CgMxLjA4AHIhMTU0R2s0UFVpYmxfZ2tITGtPLS1kdXhvZ2hLaDZSanZo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