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5B669" w14:textId="2A4651C2" w:rsidR="004D79D6" w:rsidRDefault="004D79D6" w:rsidP="004D79D6">
      <w:pPr>
        <w:pStyle w:val="Heading1"/>
      </w:pPr>
      <w:r>
        <w:t>SCHOOL FACILITIES</w:t>
      </w:r>
      <w:r>
        <w:tab/>
        <w:t>05.3</w:t>
      </w:r>
    </w:p>
    <w:p w14:paraId="2513AB72" w14:textId="77777777" w:rsidR="004D79D6" w:rsidRDefault="004D79D6" w:rsidP="004D79D6">
      <w:pPr>
        <w:pStyle w:val="policytitle"/>
      </w:pPr>
      <w:r>
        <w:t>Community Use of School Facilities</w:t>
      </w:r>
    </w:p>
    <w:p w14:paraId="7EA4EAF5" w14:textId="77777777" w:rsidR="004D79D6" w:rsidRDefault="004D79D6" w:rsidP="00E373F5">
      <w:pPr>
        <w:pStyle w:val="sideheading"/>
        <w:spacing w:after="80"/>
      </w:pPr>
      <w:r>
        <w:t>Primary Use</w:t>
      </w:r>
    </w:p>
    <w:p w14:paraId="17D6C233" w14:textId="77777777" w:rsidR="004D79D6" w:rsidRPr="007B2A7B" w:rsidRDefault="004D79D6" w:rsidP="00E373F5">
      <w:pPr>
        <w:pStyle w:val="policytext"/>
        <w:spacing w:after="80"/>
        <w:rPr>
          <w:rStyle w:val="ksbanormal"/>
        </w:rPr>
      </w:pPr>
      <w:r w:rsidRPr="007B2A7B">
        <w:rPr>
          <w:rStyle w:val="ksbanormal"/>
        </w:rPr>
        <w:t>The primary purpose and first priority for the use of school buildings is to provide facilities for the educational program for students enrolled in the school. No use may be made of the buildings, facilities or equipment which restricts their effective use for educational purposes.</w:t>
      </w:r>
    </w:p>
    <w:p w14:paraId="24E4E87C" w14:textId="77777777" w:rsidR="004D79D6" w:rsidRDefault="004D79D6" w:rsidP="00E373F5">
      <w:pPr>
        <w:pStyle w:val="sideheading"/>
        <w:spacing w:after="80"/>
      </w:pPr>
      <w:r>
        <w:t>Board Approval For Use</w:t>
      </w:r>
    </w:p>
    <w:p w14:paraId="7CB79B3C" w14:textId="77777777" w:rsidR="004D79D6" w:rsidRDefault="004D79D6" w:rsidP="00E373F5">
      <w:pPr>
        <w:pStyle w:val="policytext"/>
        <w:spacing w:after="80"/>
      </w:pPr>
      <w:r>
        <w:t xml:space="preserve">The Board shall determine </w:t>
      </w:r>
      <w:r w:rsidRPr="007B2A7B">
        <w:rPr>
          <w:rStyle w:val="ksbanormal"/>
        </w:rPr>
        <w:t>which building and/or facilities will be available to the community.</w:t>
      </w:r>
    </w:p>
    <w:p w14:paraId="2ACB43DC" w14:textId="77777777" w:rsidR="004D79D6" w:rsidRDefault="004D79D6" w:rsidP="00E373F5">
      <w:pPr>
        <w:pStyle w:val="policytext"/>
        <w:spacing w:after="80"/>
      </w:pPr>
      <w:r>
        <w:t xml:space="preserve">The Board may grant the use of school buildings </w:t>
      </w:r>
      <w:r w:rsidRPr="007B2A7B">
        <w:rPr>
          <w:rStyle w:val="ksbanormal"/>
        </w:rPr>
        <w:t xml:space="preserve">and facilities while school is not in session </w:t>
      </w:r>
      <w:r>
        <w:t xml:space="preserve">to responsible and organized </w:t>
      </w:r>
      <w:r w:rsidRPr="007B2A7B">
        <w:rPr>
          <w:rStyle w:val="ksbanormal"/>
        </w:rPr>
        <w:t>non-school/non-profit</w:t>
      </w:r>
      <w:r>
        <w:t xml:space="preserve"> groups </w:t>
      </w:r>
      <w:r w:rsidRPr="007B2A7B">
        <w:rPr>
          <w:rStyle w:val="ksbanormal"/>
        </w:rPr>
        <w:t>including, but not limited to, educational, religious, agricultural, political, social, or civic groups,</w:t>
      </w:r>
      <w:r>
        <w:t xml:space="preserve"> for purposes that provide demonstrable benefit to the schools or to the community as a whole. </w:t>
      </w:r>
    </w:p>
    <w:p w14:paraId="52F71A86" w14:textId="77777777" w:rsidR="004D79D6" w:rsidRDefault="004D79D6" w:rsidP="00E373F5">
      <w:pPr>
        <w:pStyle w:val="policytext"/>
        <w:spacing w:after="80"/>
        <w:rPr>
          <w:rStyle w:val="NewText"/>
        </w:rPr>
      </w:pPr>
      <w:r>
        <w:rPr>
          <w:rStyle w:val="ksbanormal"/>
        </w:rPr>
        <w:t>The Board may authorize the use of school property by public members of the community during non-school hours for the purpose of recreation, sport, academic, literary, artistic, or community uses as defined in KRS Chapter 162 pursuant to this and other policies adopted by the Board and related procedures established by the Superintendent.</w:t>
      </w:r>
      <w:r w:rsidRPr="00156C05">
        <w:rPr>
          <w:rStyle w:val="ksbanormal"/>
          <w:vertAlign w:val="superscript"/>
        </w:rPr>
        <w:t xml:space="preserve"> </w:t>
      </w:r>
      <w:r w:rsidRPr="006B762F">
        <w:rPr>
          <w:rStyle w:val="ksbanormal"/>
          <w:vertAlign w:val="superscript"/>
        </w:rPr>
        <w:t>1</w:t>
      </w:r>
    </w:p>
    <w:p w14:paraId="6CC16B15" w14:textId="77777777" w:rsidR="004D79D6" w:rsidRPr="007B2A7B" w:rsidRDefault="004D79D6" w:rsidP="00E373F5">
      <w:pPr>
        <w:pStyle w:val="policytext"/>
        <w:spacing w:after="80"/>
        <w:rPr>
          <w:rStyle w:val="ksbanormal"/>
        </w:rPr>
      </w:pPr>
      <w:r w:rsidRPr="007B2A7B">
        <w:rPr>
          <w:rStyle w:val="ksbanormal"/>
        </w:rPr>
        <w:t>The Board shall consider individually all requests for the regular use of any school building or facility.</w:t>
      </w:r>
    </w:p>
    <w:p w14:paraId="5335EDC1" w14:textId="77777777" w:rsidR="004D79D6" w:rsidRPr="007B2A7B" w:rsidRDefault="004D79D6" w:rsidP="00E373F5">
      <w:pPr>
        <w:pStyle w:val="policytext"/>
        <w:spacing w:after="80"/>
        <w:rPr>
          <w:rStyle w:val="ksbanormal"/>
        </w:rPr>
      </w:pPr>
      <w:r w:rsidRPr="007B2A7B">
        <w:rPr>
          <w:rStyle w:val="ksbanormal"/>
        </w:rPr>
        <w:t>The use of any facility beyond 12:00 midnight must have prior approval of the Board or the Superintendent. This time limit does not apply to clean-up time.</w:t>
      </w:r>
    </w:p>
    <w:p w14:paraId="56EED8F5" w14:textId="77777777" w:rsidR="004D79D6" w:rsidRPr="007B2A7B" w:rsidRDefault="004D79D6" w:rsidP="00E373F5">
      <w:pPr>
        <w:pStyle w:val="sideheading"/>
        <w:spacing w:after="80"/>
        <w:rPr>
          <w:rStyle w:val="ksbanormal"/>
        </w:rPr>
      </w:pPr>
      <w:r w:rsidRPr="007B2A7B">
        <w:rPr>
          <w:rStyle w:val="ksbanormal"/>
        </w:rPr>
        <w:t>EPAC</w:t>
      </w:r>
    </w:p>
    <w:p w14:paraId="240612A9" w14:textId="77777777" w:rsidR="004D79D6" w:rsidRPr="007B2A7B" w:rsidRDefault="004D79D6" w:rsidP="00E373F5">
      <w:pPr>
        <w:pStyle w:val="policytext"/>
        <w:spacing w:after="80"/>
        <w:rPr>
          <w:rStyle w:val="ksbanormal"/>
        </w:rPr>
      </w:pPr>
      <w:r w:rsidRPr="007B2A7B">
        <w:rPr>
          <w:rStyle w:val="ksbanormal"/>
        </w:rPr>
        <w:t xml:space="preserve">All conditions and requirements as listed in this policy and other Board policies apply to use of the </w:t>
      </w:r>
      <w:smartTag w:uri="urn:schemas-microsoft-com:office:smarttags" w:element="place">
        <w:smartTag w:uri="urn:schemas-microsoft-com:office:smarttags" w:element="PlaceName">
          <w:r w:rsidRPr="007B2A7B">
            <w:rPr>
              <w:rStyle w:val="ksbanormal"/>
            </w:rPr>
            <w:t>Elizabethtown</w:t>
          </w:r>
        </w:smartTag>
        <w:r w:rsidRPr="007B2A7B">
          <w:rPr>
            <w:rStyle w:val="ksbanormal"/>
          </w:rPr>
          <w:t xml:space="preserve"> </w:t>
        </w:r>
        <w:smartTag w:uri="urn:schemas-microsoft-com:office:smarttags" w:element="PlaceName">
          <w:r w:rsidRPr="007B2A7B">
            <w:rPr>
              <w:rStyle w:val="ksbanormal"/>
            </w:rPr>
            <w:t>Performing</w:t>
          </w:r>
        </w:smartTag>
        <w:r w:rsidRPr="007B2A7B">
          <w:rPr>
            <w:rStyle w:val="ksbanormal"/>
          </w:rPr>
          <w:t xml:space="preserve"> </w:t>
        </w:r>
        <w:smartTag w:uri="urn:schemas-microsoft-com:office:smarttags" w:element="PlaceName">
          <w:r w:rsidRPr="007B2A7B">
            <w:rPr>
              <w:rStyle w:val="ksbanormal"/>
            </w:rPr>
            <w:t>Arts</w:t>
          </w:r>
        </w:smartTag>
        <w:r w:rsidRPr="007B2A7B">
          <w:rPr>
            <w:rStyle w:val="ksbanormal"/>
          </w:rPr>
          <w:t xml:space="preserve"> </w:t>
        </w:r>
        <w:smartTag w:uri="urn:schemas-microsoft-com:office:smarttags" w:element="PlaceType">
          <w:r w:rsidRPr="007B2A7B">
            <w:rPr>
              <w:rStyle w:val="ksbanormal"/>
            </w:rPr>
            <w:t>Center</w:t>
          </w:r>
        </w:smartTag>
      </w:smartTag>
      <w:r w:rsidRPr="007B2A7B">
        <w:rPr>
          <w:rStyle w:val="ksbanormal"/>
        </w:rPr>
        <w:t xml:space="preserve"> (EPAC) except where the EPAC addendum stipulates otherwise.</w:t>
      </w:r>
    </w:p>
    <w:p w14:paraId="1806A734" w14:textId="77777777" w:rsidR="004D79D6" w:rsidRPr="007B2A7B" w:rsidRDefault="004D79D6" w:rsidP="00E373F5">
      <w:pPr>
        <w:pStyle w:val="policytext"/>
        <w:spacing w:after="80"/>
        <w:rPr>
          <w:rStyle w:val="ksbanormal"/>
        </w:rPr>
      </w:pPr>
      <w:r w:rsidRPr="007B2A7B">
        <w:rPr>
          <w:rStyle w:val="ksbanormal"/>
        </w:rPr>
        <w:t>All requests for the use of the EPAC must be submitted in writing to the facility coordinator and then, as time permits, to the Board or the Superintendent for approval.</w:t>
      </w:r>
    </w:p>
    <w:p w14:paraId="52492625" w14:textId="77777777" w:rsidR="004D79D6" w:rsidRDefault="004D79D6" w:rsidP="00E373F5">
      <w:pPr>
        <w:pStyle w:val="sideheading"/>
        <w:spacing w:after="80"/>
      </w:pPr>
      <w:r>
        <w:t>Application and Contract</w:t>
      </w:r>
    </w:p>
    <w:p w14:paraId="5B493261" w14:textId="77777777" w:rsidR="004D79D6" w:rsidRDefault="004D79D6" w:rsidP="00E373F5">
      <w:pPr>
        <w:pStyle w:val="policytext"/>
        <w:spacing w:after="80"/>
      </w:pPr>
      <w:r>
        <w:t>The Board shall adopt an official application form and official contract, both of which shall detail the conditions of usage.</w:t>
      </w:r>
      <w:r w:rsidRPr="007B2A7B">
        <w:rPr>
          <w:rStyle w:val="ksbanormal"/>
        </w:rPr>
        <w:t xml:space="preserve"> </w:t>
      </w:r>
      <w:r w:rsidRPr="00372D75">
        <w:rPr>
          <w:rStyle w:val="ksbanormal"/>
        </w:rPr>
        <w:t>Approval of a request to use District facilities does not signify District sponsorship, endorsement or approval of an organization or activity.</w:t>
      </w:r>
    </w:p>
    <w:p w14:paraId="221EA462" w14:textId="77777777" w:rsidR="004D79D6" w:rsidRDefault="004D79D6" w:rsidP="00E373F5">
      <w:pPr>
        <w:pStyle w:val="sideheading"/>
        <w:spacing w:after="80"/>
      </w:pPr>
      <w:r>
        <w:t>Scheduling</w:t>
      </w:r>
    </w:p>
    <w:p w14:paraId="0C9501B8" w14:textId="77777777" w:rsidR="004D79D6" w:rsidRDefault="004D79D6" w:rsidP="00E373F5">
      <w:pPr>
        <w:pStyle w:val="policytext"/>
        <w:spacing w:after="80"/>
      </w:pPr>
      <w:r>
        <w:t>The Principal shall be responsible for approving and scheduling the use of the building and facilities,</w:t>
      </w:r>
      <w:r w:rsidRPr="007B2A7B">
        <w:rPr>
          <w:rStyle w:val="ksbanormal"/>
        </w:rPr>
        <w:t xml:space="preserve"> as appropriate. Requests for use should be presented to the Principal three (3) days prior to the use</w:t>
      </w:r>
      <w:r>
        <w:t>.</w:t>
      </w:r>
    </w:p>
    <w:p w14:paraId="4B6FB993" w14:textId="77777777" w:rsidR="00680F32" w:rsidRDefault="00680F32" w:rsidP="00680F32">
      <w:pPr>
        <w:pStyle w:val="sideheading"/>
      </w:pPr>
      <w:r>
        <w:t>Restrictions for Use</w:t>
      </w:r>
    </w:p>
    <w:p w14:paraId="182F0C0E" w14:textId="77777777" w:rsidR="00680F32" w:rsidRPr="008140D9" w:rsidRDefault="00680F32" w:rsidP="00680F32">
      <w:pPr>
        <w:pStyle w:val="policytext"/>
        <w:rPr>
          <w:rStyle w:val="ksbanormal"/>
        </w:rPr>
      </w:pPr>
      <w:r w:rsidRPr="008140D9">
        <w:rPr>
          <w:rStyle w:val="ksbanormal"/>
        </w:rPr>
        <w:t xml:space="preserve">The use of school facilities on Sundays shall be limited to the hours of 1-6 pm unless approved by the Board. </w:t>
      </w:r>
    </w:p>
    <w:p w14:paraId="5FEE2BC8" w14:textId="77777777" w:rsidR="0019648C" w:rsidRPr="005E63B6" w:rsidRDefault="0019648C" w:rsidP="0019648C">
      <w:pPr>
        <w:pStyle w:val="sideheading"/>
        <w:spacing w:after="80"/>
        <w:rPr>
          <w:szCs w:val="24"/>
        </w:rPr>
      </w:pPr>
      <w:r w:rsidRPr="005E63B6">
        <w:rPr>
          <w:szCs w:val="24"/>
        </w:rPr>
        <w:t>Liability</w:t>
      </w:r>
    </w:p>
    <w:p w14:paraId="4F12886C" w14:textId="77777777" w:rsidR="0019648C" w:rsidRPr="008140D9" w:rsidRDefault="0019648C" w:rsidP="0019648C">
      <w:pPr>
        <w:pStyle w:val="policytext"/>
        <w:spacing w:after="80"/>
        <w:rPr>
          <w:rStyle w:val="ksbanormal"/>
        </w:rPr>
      </w:pPr>
      <w:r w:rsidRPr="005E63B6">
        <w:rPr>
          <w:szCs w:val="24"/>
        </w:rPr>
        <w:t>The Board shall require each organization to assume all liability for injury to individuals by reason of the lease of Board property and that the organization indemnify and save harmless the Board from any loss or damage thereby.</w:t>
      </w:r>
    </w:p>
    <w:p w14:paraId="15087F3D" w14:textId="66BB5305" w:rsidR="00680F32" w:rsidRDefault="00680F32" w:rsidP="00680F32">
      <w:pPr>
        <w:pStyle w:val="Heading1"/>
      </w:pPr>
      <w:r>
        <w:br w:type="page"/>
      </w:r>
      <w:r>
        <w:lastRenderedPageBreak/>
        <w:t>SCHOOL FACILITIES</w:t>
      </w:r>
      <w:r>
        <w:tab/>
        <w:t>05.3</w:t>
      </w:r>
    </w:p>
    <w:p w14:paraId="0205FF23" w14:textId="77777777" w:rsidR="00680F32" w:rsidRDefault="00680F32" w:rsidP="00680F32">
      <w:pPr>
        <w:pStyle w:val="Heading1"/>
      </w:pPr>
      <w:r>
        <w:tab/>
        <w:t>(Continued)</w:t>
      </w:r>
    </w:p>
    <w:p w14:paraId="3B198921" w14:textId="77777777" w:rsidR="00680F32" w:rsidRDefault="00680F32" w:rsidP="005E63B6">
      <w:pPr>
        <w:pStyle w:val="policytitle"/>
        <w:spacing w:before="60" w:after="120"/>
      </w:pPr>
      <w:r>
        <w:t>Community Use of School Facilities</w:t>
      </w:r>
    </w:p>
    <w:p w14:paraId="5DAE7F4C" w14:textId="77777777" w:rsidR="004D79D6" w:rsidRPr="005E63B6" w:rsidRDefault="004D79D6" w:rsidP="005E63B6">
      <w:pPr>
        <w:pStyle w:val="sideheading"/>
        <w:spacing w:after="80"/>
        <w:rPr>
          <w:szCs w:val="24"/>
        </w:rPr>
      </w:pPr>
      <w:r w:rsidRPr="005E63B6">
        <w:rPr>
          <w:szCs w:val="24"/>
        </w:rPr>
        <w:t>Insurance</w:t>
      </w:r>
    </w:p>
    <w:p w14:paraId="0A565BF5" w14:textId="77777777" w:rsidR="004D79D6" w:rsidRPr="005E63B6" w:rsidRDefault="004D79D6" w:rsidP="005E63B6">
      <w:pPr>
        <w:pStyle w:val="policytext"/>
        <w:spacing w:after="80"/>
        <w:rPr>
          <w:szCs w:val="24"/>
        </w:rPr>
      </w:pPr>
      <w:r w:rsidRPr="005E63B6">
        <w:rPr>
          <w:szCs w:val="24"/>
        </w:rPr>
        <w:t>If the non</w:t>
      </w:r>
      <w:r w:rsidRPr="005E63B6">
        <w:rPr>
          <w:szCs w:val="24"/>
        </w:rPr>
        <w:noBreakHyphen/>
        <w:t>school related activity sponsored by the community group involves admission or is designated as a high</w:t>
      </w:r>
      <w:r w:rsidRPr="005E63B6">
        <w:rPr>
          <w:szCs w:val="24"/>
        </w:rPr>
        <w:noBreakHyphen/>
        <w:t>risk activity by the Superintendent or designee, the community group shall provide a certificate of liability insurance naming the Board as additional insured under the policy for the activity.</w:t>
      </w:r>
    </w:p>
    <w:p w14:paraId="2E127536" w14:textId="77777777" w:rsidR="004D79D6" w:rsidRPr="005E63B6" w:rsidRDefault="004D79D6" w:rsidP="005E63B6">
      <w:pPr>
        <w:pStyle w:val="sideheading"/>
        <w:spacing w:after="80"/>
        <w:rPr>
          <w:szCs w:val="24"/>
        </w:rPr>
      </w:pPr>
      <w:r w:rsidRPr="005E63B6">
        <w:rPr>
          <w:szCs w:val="24"/>
        </w:rPr>
        <w:t>Security</w:t>
      </w:r>
    </w:p>
    <w:p w14:paraId="15275CBB" w14:textId="77777777" w:rsidR="004D79D6" w:rsidRPr="005E63B6" w:rsidRDefault="004D79D6" w:rsidP="005E63B6">
      <w:pPr>
        <w:pStyle w:val="policytext"/>
        <w:spacing w:after="80"/>
        <w:rPr>
          <w:rStyle w:val="ksbanormal"/>
          <w:szCs w:val="24"/>
        </w:rPr>
      </w:pPr>
      <w:r w:rsidRPr="005E63B6">
        <w:rPr>
          <w:rStyle w:val="ksbanormal"/>
          <w:szCs w:val="24"/>
        </w:rPr>
        <w:t>Organizations that are permitted to use school facilities shall furnish adequate security for open events.</w:t>
      </w:r>
    </w:p>
    <w:p w14:paraId="221D29AF" w14:textId="77777777" w:rsidR="004D79D6" w:rsidRPr="005E63B6" w:rsidRDefault="004D79D6" w:rsidP="005E63B6">
      <w:pPr>
        <w:pStyle w:val="sideheading"/>
        <w:spacing w:after="80"/>
        <w:rPr>
          <w:rStyle w:val="ksbanormal"/>
          <w:szCs w:val="24"/>
        </w:rPr>
      </w:pPr>
      <w:r w:rsidRPr="005E63B6">
        <w:rPr>
          <w:rStyle w:val="ksbanormal"/>
          <w:szCs w:val="24"/>
        </w:rPr>
        <w:t>Charges and Fees</w:t>
      </w:r>
    </w:p>
    <w:p w14:paraId="53D4D772" w14:textId="77777777" w:rsidR="004D79D6" w:rsidRPr="005E63B6" w:rsidRDefault="004D79D6" w:rsidP="005E63B6">
      <w:pPr>
        <w:pStyle w:val="policytext"/>
        <w:spacing w:after="80"/>
        <w:rPr>
          <w:rStyle w:val="ksbanormal"/>
          <w:szCs w:val="24"/>
        </w:rPr>
      </w:pPr>
      <w:r w:rsidRPr="005E63B6">
        <w:rPr>
          <w:rStyle w:val="ksbanormal"/>
          <w:szCs w:val="24"/>
        </w:rPr>
        <w:t>The Board may require reimbursement for any and all expenses incurred including, but not limited to, fuel and electricity, supervisory, custodial and food</w:t>
      </w:r>
      <w:r w:rsidRPr="005E63B6">
        <w:rPr>
          <w:rStyle w:val="ksbanormal"/>
          <w:szCs w:val="24"/>
        </w:rPr>
        <w:noBreakHyphen/>
        <w:t>service salaries, and repair of damages to or replacement of school property. The Superintendent shall establish and submit for Board approval a schedule of fees to cover expenses incurred.</w:t>
      </w:r>
    </w:p>
    <w:p w14:paraId="275A0516" w14:textId="77777777" w:rsidR="004D79D6" w:rsidRPr="005E63B6" w:rsidRDefault="004D79D6" w:rsidP="005E63B6">
      <w:pPr>
        <w:pStyle w:val="sideheading"/>
        <w:spacing w:after="80"/>
        <w:rPr>
          <w:szCs w:val="24"/>
        </w:rPr>
      </w:pPr>
      <w:r w:rsidRPr="005E63B6">
        <w:rPr>
          <w:szCs w:val="24"/>
        </w:rPr>
        <w:t>Exception</w:t>
      </w:r>
    </w:p>
    <w:p w14:paraId="4381DA35" w14:textId="77777777" w:rsidR="004D79D6" w:rsidRPr="005E63B6" w:rsidRDefault="004D79D6" w:rsidP="005E63B6">
      <w:pPr>
        <w:pStyle w:val="policytext"/>
        <w:spacing w:after="80"/>
        <w:rPr>
          <w:rStyle w:val="ksbanormal"/>
          <w:szCs w:val="24"/>
        </w:rPr>
      </w:pPr>
      <w:r w:rsidRPr="005E63B6">
        <w:rPr>
          <w:rStyle w:val="ksbanormal"/>
          <w:szCs w:val="24"/>
        </w:rPr>
        <w:t>Activities that are sponsored by approved student organizations, faculty groups, or school</w:t>
      </w:r>
      <w:r w:rsidRPr="005E63B6">
        <w:rPr>
          <w:rStyle w:val="ksbanormal"/>
          <w:szCs w:val="24"/>
        </w:rPr>
        <w:noBreakHyphen/>
        <w:t>related parent groups including, but not limited to, evening and adult programs, educational and character-building organizations, and recreational programs approved by the Board may use school facilities without charge when approved by the Principal and supervised by school personnel. If meetings are held in evening hours, on weekends, or during vacation period, custodial service payment may be required. Persons/groups using the school must confine themselves to the facilities assigned for their purpose. The sponsor must provide monitors to prevent trespassing to portions of the building not authorized for use.</w:t>
      </w:r>
    </w:p>
    <w:p w14:paraId="679D0C73" w14:textId="77777777" w:rsidR="004D79D6" w:rsidRPr="005E63B6" w:rsidRDefault="004D79D6" w:rsidP="005E63B6">
      <w:pPr>
        <w:pStyle w:val="policytext"/>
        <w:spacing w:after="80"/>
        <w:rPr>
          <w:rStyle w:val="ksbanormal"/>
          <w:szCs w:val="24"/>
        </w:rPr>
      </w:pPr>
      <w:r w:rsidRPr="005E63B6">
        <w:rPr>
          <w:rStyle w:val="ksbanormal"/>
          <w:szCs w:val="24"/>
        </w:rPr>
        <w:t>Groups using school facilities will provide adequate supervision and will designate an officer of the organization who will be in charge of the event.</w:t>
      </w:r>
    </w:p>
    <w:p w14:paraId="0EF398E2" w14:textId="77777777" w:rsidR="004D79D6" w:rsidRPr="005E63B6" w:rsidRDefault="004D79D6" w:rsidP="005E63B6">
      <w:pPr>
        <w:pStyle w:val="sideheading"/>
        <w:spacing w:after="80"/>
        <w:rPr>
          <w:rStyle w:val="ksbanormal"/>
          <w:szCs w:val="24"/>
        </w:rPr>
      </w:pPr>
      <w:r w:rsidRPr="005E63B6">
        <w:rPr>
          <w:rStyle w:val="ksbanormal"/>
          <w:szCs w:val="24"/>
        </w:rPr>
        <w:t>Disasters and/or Emergencies</w:t>
      </w:r>
    </w:p>
    <w:p w14:paraId="323CC84E" w14:textId="77777777" w:rsidR="004D79D6" w:rsidRPr="005E63B6" w:rsidRDefault="004D79D6" w:rsidP="005E63B6">
      <w:pPr>
        <w:pStyle w:val="policytext"/>
        <w:spacing w:after="80"/>
        <w:rPr>
          <w:rStyle w:val="ksbanormal"/>
          <w:szCs w:val="24"/>
        </w:rPr>
      </w:pPr>
      <w:r w:rsidRPr="005E63B6">
        <w:rPr>
          <w:rStyle w:val="ksbanormal"/>
          <w:szCs w:val="24"/>
        </w:rPr>
        <w:t>The Superintendent/designee has authority to grant use of school facilities in cases of emergencies or disasters.</w:t>
      </w:r>
    </w:p>
    <w:p w14:paraId="57F8720A" w14:textId="312A775E" w:rsidR="001A2E53" w:rsidRPr="001A2E53" w:rsidRDefault="001A2E53" w:rsidP="001A2E53">
      <w:pPr>
        <w:pStyle w:val="sideheading"/>
        <w:spacing w:after="80"/>
        <w:rPr>
          <w:szCs w:val="24"/>
        </w:rPr>
      </w:pPr>
      <w:r>
        <w:rPr>
          <w:rStyle w:val="ksbanormal"/>
          <w:szCs w:val="24"/>
        </w:rPr>
        <w:t>Conditions of Use</w:t>
      </w:r>
    </w:p>
    <w:p w14:paraId="713BDDB2" w14:textId="321BCD22" w:rsidR="001A2E53" w:rsidRPr="00DF2862" w:rsidRDefault="001A2E53" w:rsidP="001A2E53">
      <w:pPr>
        <w:pStyle w:val="policytext"/>
        <w:numPr>
          <w:ilvl w:val="0"/>
          <w:numId w:val="1"/>
        </w:numPr>
        <w:rPr>
          <w:rStyle w:val="ksbanormal"/>
          <w:strike/>
          <w:color w:val="FF0000"/>
        </w:rPr>
      </w:pPr>
      <w:r w:rsidRPr="00DF2862">
        <w:rPr>
          <w:rStyle w:val="ksbanormal"/>
          <w:strike/>
          <w:color w:val="FF0000"/>
        </w:rPr>
        <w:t>An employee of the school must be on duty whenever an organization or group uses the building.</w:t>
      </w:r>
    </w:p>
    <w:p w14:paraId="6F99645F" w14:textId="2B10E85D" w:rsidR="001009AD" w:rsidRPr="00DF2862" w:rsidRDefault="001009AD" w:rsidP="001A2E53">
      <w:pPr>
        <w:pStyle w:val="policytext"/>
        <w:numPr>
          <w:ilvl w:val="0"/>
          <w:numId w:val="1"/>
        </w:numPr>
        <w:rPr>
          <w:rStyle w:val="ksbanormal"/>
          <w:color w:val="FF0000"/>
        </w:rPr>
      </w:pPr>
      <w:bookmarkStart w:id="0" w:name="_Hlk231982618"/>
      <w:r w:rsidRPr="00DF2862">
        <w:rPr>
          <w:rStyle w:val="ksbanormal"/>
          <w:color w:val="FF0000"/>
        </w:rPr>
        <w:t>Outside groups are required to have proof of insurance for their rental.</w:t>
      </w:r>
    </w:p>
    <w:bookmarkEnd w:id="0"/>
    <w:p w14:paraId="20B4DD5E" w14:textId="77777777" w:rsidR="001A2E53" w:rsidRPr="008140D9" w:rsidRDefault="001A2E53" w:rsidP="001A2E53">
      <w:pPr>
        <w:pStyle w:val="policytext"/>
        <w:numPr>
          <w:ilvl w:val="0"/>
          <w:numId w:val="1"/>
        </w:numPr>
        <w:rPr>
          <w:rStyle w:val="ksbanormal"/>
        </w:rPr>
      </w:pPr>
      <w:r w:rsidRPr="008140D9">
        <w:rPr>
          <w:rStyle w:val="ksbanormal"/>
        </w:rPr>
        <w:t>No facility will be used for commercial or personal gain.</w:t>
      </w:r>
    </w:p>
    <w:p w14:paraId="559D219C" w14:textId="77777777" w:rsidR="001A2E53" w:rsidRPr="008140D9" w:rsidRDefault="001A2E53" w:rsidP="001A2E53">
      <w:pPr>
        <w:pStyle w:val="policytext"/>
        <w:numPr>
          <w:ilvl w:val="0"/>
          <w:numId w:val="1"/>
        </w:numPr>
        <w:rPr>
          <w:rStyle w:val="ksbanormal"/>
        </w:rPr>
      </w:pPr>
      <w:r w:rsidRPr="008140D9">
        <w:rPr>
          <w:rStyle w:val="ksbanormal"/>
        </w:rPr>
        <w:t>No facility will be used for fundraising activity unless the proceeds are for an approved charitable, educational, character building or any other community welfare purposes.</w:t>
      </w:r>
    </w:p>
    <w:p w14:paraId="081F3BEF" w14:textId="77777777" w:rsidR="001A2E53" w:rsidRPr="008140D9" w:rsidRDefault="001A2E53" w:rsidP="001A2E53">
      <w:pPr>
        <w:pStyle w:val="policytext"/>
        <w:numPr>
          <w:ilvl w:val="0"/>
          <w:numId w:val="1"/>
        </w:numPr>
        <w:rPr>
          <w:rStyle w:val="ksbanormal"/>
        </w:rPr>
      </w:pPr>
      <w:r w:rsidRPr="008140D9">
        <w:rPr>
          <w:rStyle w:val="ksbanormal"/>
        </w:rPr>
        <w:t>On days when school is closed because of snow or other calamity, all activities scheduled for that day will be cancelled or postponed. Facilities may be opened for scheduled activities when permission is granted by the superintendent/designee in consultation with the principal/building administrator.</w:t>
      </w:r>
    </w:p>
    <w:p w14:paraId="314B06A2" w14:textId="4A5C0D0D" w:rsidR="001A2E53" w:rsidRDefault="001A2E53" w:rsidP="001A2E53">
      <w:pPr>
        <w:pStyle w:val="policytext"/>
        <w:numPr>
          <w:ilvl w:val="0"/>
          <w:numId w:val="1"/>
        </w:numPr>
      </w:pPr>
      <w:r w:rsidRPr="008140D9">
        <w:rPr>
          <w:rStyle w:val="ksbanormal"/>
        </w:rPr>
        <w:t>Private individuals or family affairs will not be permitted to use school facilities</w:t>
      </w:r>
      <w:r w:rsidRPr="00540233">
        <w:t>.</w:t>
      </w:r>
      <w:r>
        <w:br w:type="page"/>
      </w:r>
    </w:p>
    <w:p w14:paraId="7F1FE95D" w14:textId="3B6CD4F6" w:rsidR="001A2E53" w:rsidRDefault="001A2E53" w:rsidP="001A2E53">
      <w:pPr>
        <w:pStyle w:val="Heading1"/>
      </w:pPr>
      <w:r>
        <w:lastRenderedPageBreak/>
        <w:t>SCHOOL FACILITIES</w:t>
      </w:r>
      <w:r>
        <w:tab/>
        <w:t>05.3</w:t>
      </w:r>
    </w:p>
    <w:p w14:paraId="06489CDC" w14:textId="77777777" w:rsidR="001A2E53" w:rsidRDefault="001A2E53" w:rsidP="001A2E53">
      <w:pPr>
        <w:pStyle w:val="Heading1"/>
      </w:pPr>
      <w:r>
        <w:tab/>
        <w:t>(Continued)</w:t>
      </w:r>
    </w:p>
    <w:p w14:paraId="2AB65201" w14:textId="77777777" w:rsidR="001A2E53" w:rsidRDefault="001A2E53" w:rsidP="001A2E53">
      <w:pPr>
        <w:pStyle w:val="policytitle"/>
        <w:spacing w:before="60" w:after="120"/>
      </w:pPr>
      <w:r>
        <w:t>Community Use of School Facilities</w:t>
      </w:r>
    </w:p>
    <w:p w14:paraId="72AC66E9" w14:textId="29C9DB74" w:rsidR="001A2E53" w:rsidRPr="001A2E53" w:rsidRDefault="001A2E53" w:rsidP="001A2E53">
      <w:pPr>
        <w:pStyle w:val="sideheading"/>
      </w:pPr>
      <w:r w:rsidRPr="001A2E53">
        <w:rPr>
          <w:rStyle w:val="ksbanormal"/>
        </w:rPr>
        <w:t>Conditions of Use</w:t>
      </w:r>
      <w:r>
        <w:rPr>
          <w:rStyle w:val="ksbanormal"/>
        </w:rPr>
        <w:t xml:space="preserve"> (continued)</w:t>
      </w:r>
    </w:p>
    <w:p w14:paraId="264A4148" w14:textId="77777777" w:rsidR="001A2E53" w:rsidRPr="008140D9" w:rsidRDefault="001A2E53" w:rsidP="001A2E53">
      <w:pPr>
        <w:pStyle w:val="policytext"/>
        <w:numPr>
          <w:ilvl w:val="0"/>
          <w:numId w:val="1"/>
        </w:numPr>
        <w:rPr>
          <w:rStyle w:val="ksbanormal"/>
        </w:rPr>
      </w:pPr>
      <w:r w:rsidRPr="008140D9">
        <w:rPr>
          <w:rStyle w:val="ksbanormal"/>
        </w:rPr>
        <w:t>No group will, under any circumstances, tamper with any electrical or heating/cooling controls.</w:t>
      </w:r>
    </w:p>
    <w:p w14:paraId="09B72520" w14:textId="77777777" w:rsidR="001A2E53" w:rsidRPr="008140D9" w:rsidRDefault="001A2E53" w:rsidP="001A2E53">
      <w:pPr>
        <w:pStyle w:val="policytext"/>
        <w:numPr>
          <w:ilvl w:val="0"/>
          <w:numId w:val="1"/>
        </w:numPr>
        <w:rPr>
          <w:rStyle w:val="ksbanormal"/>
        </w:rPr>
      </w:pPr>
      <w:r w:rsidRPr="008140D9">
        <w:rPr>
          <w:rStyle w:val="ksbanormal"/>
        </w:rPr>
        <w:t>Organizations permitted to use school facilities shall observe all regulations prohibiting the use of tobacco products or the use or sale of alcoholic beverages on school premises.</w:t>
      </w:r>
    </w:p>
    <w:p w14:paraId="5217F86B" w14:textId="77777777" w:rsidR="001A2E53" w:rsidRPr="008140D9" w:rsidRDefault="001A2E53" w:rsidP="001A2E53">
      <w:pPr>
        <w:pStyle w:val="policytext"/>
        <w:numPr>
          <w:ilvl w:val="0"/>
          <w:numId w:val="1"/>
        </w:numPr>
        <w:rPr>
          <w:rStyle w:val="ksbanormal"/>
        </w:rPr>
      </w:pPr>
      <w:r w:rsidRPr="008140D9">
        <w:rPr>
          <w:rStyle w:val="ksbanormal"/>
        </w:rPr>
        <w:t>Use of school facilities shall not be permitted during the regular school day under any conditions if it in any way interferes with the instructional program.</w:t>
      </w:r>
    </w:p>
    <w:p w14:paraId="7CA1F8C2" w14:textId="77777777" w:rsidR="001A2E53" w:rsidRPr="008140D9" w:rsidRDefault="001A2E53" w:rsidP="001A2E53">
      <w:pPr>
        <w:pStyle w:val="policytext"/>
        <w:numPr>
          <w:ilvl w:val="0"/>
          <w:numId w:val="1"/>
        </w:numPr>
        <w:rPr>
          <w:rStyle w:val="ksbanormal"/>
        </w:rPr>
      </w:pPr>
      <w:r w:rsidRPr="008140D9">
        <w:rPr>
          <w:rStyle w:val="ksbanormal"/>
        </w:rPr>
        <w:t>Any luncheon, dinner, or banquet prepared in a school kitchen will be approved by the principal and the director of child nutrition and will be under the supervision of one of the regular cafeteria workers. No kitchen will be used unless approved by the Director of Child Nutrition.</w:t>
      </w:r>
    </w:p>
    <w:p w14:paraId="6CD12D26" w14:textId="77777777" w:rsidR="001A2E53" w:rsidRPr="008140D9" w:rsidRDefault="001A2E53" w:rsidP="001A2E53">
      <w:pPr>
        <w:pStyle w:val="policytext"/>
        <w:numPr>
          <w:ilvl w:val="0"/>
          <w:numId w:val="1"/>
        </w:numPr>
        <w:rPr>
          <w:rStyle w:val="ksbanormal"/>
        </w:rPr>
      </w:pPr>
      <w:r w:rsidRPr="008140D9">
        <w:rPr>
          <w:rStyle w:val="ksbanormal"/>
        </w:rPr>
        <w:t>The person in charge of the activity shall be responsible for the conduct of persons attending a meeting in a school facility or using school grounds and shall see to it that the activities are confined to the areas covered by the Application for Use of School Facilities and Agreement Form.</w:t>
      </w:r>
    </w:p>
    <w:p w14:paraId="2FBE029E" w14:textId="77777777" w:rsidR="001A2E53" w:rsidRPr="008140D9" w:rsidRDefault="001A2E53" w:rsidP="001A2E53">
      <w:pPr>
        <w:pStyle w:val="policytext"/>
        <w:numPr>
          <w:ilvl w:val="0"/>
          <w:numId w:val="1"/>
        </w:numPr>
        <w:rPr>
          <w:rStyle w:val="ksbanormal"/>
        </w:rPr>
      </w:pPr>
      <w:r w:rsidRPr="008140D9">
        <w:rPr>
          <w:rStyle w:val="ksbanormal"/>
        </w:rPr>
        <w:t>Facilities must be left clean and ready for use for the next day of school following the activity. All groups which use school facilities shall be held responsible for any damage or loss incurred as a result of their use.  Any damages accessed will be in addition to the rental fee. Post event custodial services are available on an hourly rate and must be scheduled at the time of scheduling the facility.</w:t>
      </w:r>
    </w:p>
    <w:p w14:paraId="27772BF6" w14:textId="77777777" w:rsidR="001A2E53" w:rsidRPr="008140D9" w:rsidRDefault="001A2E53" w:rsidP="001A2E53">
      <w:pPr>
        <w:pStyle w:val="policytext"/>
        <w:numPr>
          <w:ilvl w:val="0"/>
          <w:numId w:val="1"/>
        </w:numPr>
        <w:rPr>
          <w:rStyle w:val="ksbanormal"/>
        </w:rPr>
      </w:pPr>
      <w:r w:rsidRPr="008140D9">
        <w:rPr>
          <w:rStyle w:val="ksbanormal"/>
        </w:rPr>
        <w:t>The use of alcohol, illegal drugs or vapes of any kind are strictly prohibited at ANYTIME on school property or in school facilities.</w:t>
      </w:r>
    </w:p>
    <w:p w14:paraId="60DD26A2" w14:textId="12E6EDCE" w:rsidR="004D79D6" w:rsidRPr="00680F32" w:rsidRDefault="004D79D6" w:rsidP="004D79D6">
      <w:pPr>
        <w:pStyle w:val="sideheading"/>
        <w:spacing w:after="60"/>
        <w:rPr>
          <w:sz w:val="23"/>
          <w:szCs w:val="23"/>
        </w:rPr>
      </w:pPr>
      <w:r w:rsidRPr="00680F32">
        <w:rPr>
          <w:sz w:val="23"/>
          <w:szCs w:val="23"/>
        </w:rPr>
        <w:t>References:</w:t>
      </w:r>
    </w:p>
    <w:p w14:paraId="1F200DF0" w14:textId="7CBD770F" w:rsidR="004D79D6" w:rsidRPr="00680F32" w:rsidRDefault="004D79D6" w:rsidP="004D79D6">
      <w:pPr>
        <w:pStyle w:val="Reference"/>
        <w:rPr>
          <w:rStyle w:val="ksbanormal"/>
          <w:sz w:val="23"/>
          <w:szCs w:val="23"/>
        </w:rPr>
      </w:pPr>
      <w:r w:rsidRPr="00680F32">
        <w:rPr>
          <w:rStyle w:val="ksbanormal"/>
          <w:sz w:val="23"/>
          <w:szCs w:val="23"/>
          <w:vertAlign w:val="superscript"/>
        </w:rPr>
        <w:t>1</w:t>
      </w:r>
      <w:hyperlink r:id="rId7" w:history="1">
        <w:r w:rsidR="008140D9">
          <w:rPr>
            <w:rStyle w:val="Hyperlink"/>
            <w:sz w:val="23"/>
            <w:szCs w:val="23"/>
          </w:rPr>
          <w:t>KRS 162.055</w:t>
        </w:r>
      </w:hyperlink>
    </w:p>
    <w:p w14:paraId="2BC3780C" w14:textId="4C2E78D9" w:rsidR="004D79D6" w:rsidRPr="0019648C" w:rsidRDefault="004D79D6" w:rsidP="0019648C">
      <w:pPr>
        <w:pStyle w:val="Reference"/>
      </w:pPr>
      <w:r w:rsidRPr="00680F32">
        <w:rPr>
          <w:sz w:val="23"/>
          <w:szCs w:val="23"/>
        </w:rPr>
        <w:t xml:space="preserve"> </w:t>
      </w:r>
      <w:hyperlink r:id="rId8" w:history="1">
        <w:r w:rsidR="008140D9">
          <w:rPr>
            <w:rStyle w:val="Hyperlink"/>
          </w:rPr>
          <w:t>KRS 158.183</w:t>
        </w:r>
      </w:hyperlink>
      <w:r w:rsidR="0019648C">
        <w:rPr>
          <w:sz w:val="23"/>
          <w:szCs w:val="23"/>
        </w:rPr>
        <w:t xml:space="preserve">; </w:t>
      </w:r>
      <w:hyperlink r:id="rId9" w:history="1">
        <w:r w:rsidR="008140D9">
          <w:rPr>
            <w:rStyle w:val="Hyperlink"/>
            <w:sz w:val="23"/>
            <w:szCs w:val="23"/>
          </w:rPr>
          <w:t>KRS 160.290</w:t>
        </w:r>
      </w:hyperlink>
      <w:r w:rsidRPr="00680F32">
        <w:rPr>
          <w:sz w:val="23"/>
          <w:szCs w:val="23"/>
        </w:rPr>
        <w:t xml:space="preserve">; </w:t>
      </w:r>
      <w:hyperlink r:id="rId10" w:history="1">
        <w:r w:rsidR="008140D9">
          <w:rPr>
            <w:rStyle w:val="Hyperlink"/>
            <w:sz w:val="23"/>
            <w:szCs w:val="23"/>
          </w:rPr>
          <w:t>KRS 160.293</w:t>
        </w:r>
      </w:hyperlink>
      <w:r w:rsidR="005E63B6">
        <w:rPr>
          <w:sz w:val="23"/>
          <w:szCs w:val="23"/>
        </w:rPr>
        <w:t>;</w:t>
      </w:r>
      <w:r w:rsidRPr="00680F32">
        <w:rPr>
          <w:sz w:val="23"/>
          <w:szCs w:val="23"/>
        </w:rPr>
        <w:t xml:space="preserve"> </w:t>
      </w:r>
      <w:hyperlink r:id="rId11" w:history="1">
        <w:r w:rsidR="008140D9">
          <w:rPr>
            <w:rStyle w:val="Hyperlink"/>
            <w:sz w:val="23"/>
            <w:szCs w:val="23"/>
          </w:rPr>
          <w:t>KRS 160.340</w:t>
        </w:r>
      </w:hyperlink>
      <w:r w:rsidRPr="00680F32">
        <w:rPr>
          <w:sz w:val="23"/>
          <w:szCs w:val="23"/>
        </w:rPr>
        <w:t xml:space="preserve">; </w:t>
      </w:r>
      <w:hyperlink r:id="rId12" w:history="1">
        <w:r w:rsidR="008140D9">
          <w:rPr>
            <w:rStyle w:val="Hyperlink"/>
            <w:sz w:val="23"/>
            <w:szCs w:val="23"/>
          </w:rPr>
          <w:t>KRS 162.050</w:t>
        </w:r>
      </w:hyperlink>
    </w:p>
    <w:p w14:paraId="04E11F42" w14:textId="42BC08AC" w:rsidR="004D79D6" w:rsidRPr="00680F32" w:rsidRDefault="004D79D6" w:rsidP="004D79D6">
      <w:pPr>
        <w:pStyle w:val="Reference"/>
        <w:rPr>
          <w:sz w:val="23"/>
          <w:szCs w:val="23"/>
        </w:rPr>
      </w:pPr>
      <w:r w:rsidRPr="00680F32">
        <w:rPr>
          <w:sz w:val="23"/>
          <w:szCs w:val="23"/>
        </w:rPr>
        <w:t xml:space="preserve"> </w:t>
      </w:r>
      <w:hyperlink r:id="rId13" w:history="1">
        <w:r w:rsidR="008140D9">
          <w:rPr>
            <w:rStyle w:val="Hyperlink"/>
            <w:sz w:val="23"/>
            <w:szCs w:val="23"/>
          </w:rPr>
          <w:t>OAG 60</w:t>
        </w:r>
        <w:r w:rsidR="008140D9">
          <w:rPr>
            <w:rStyle w:val="Hyperlink"/>
            <w:sz w:val="23"/>
            <w:szCs w:val="23"/>
          </w:rPr>
          <w:noBreakHyphen/>
          <w:t>389</w:t>
        </w:r>
      </w:hyperlink>
      <w:r w:rsidRPr="00680F32">
        <w:rPr>
          <w:sz w:val="23"/>
          <w:szCs w:val="23"/>
        </w:rPr>
        <w:t xml:space="preserve">; </w:t>
      </w:r>
      <w:hyperlink r:id="rId14" w:history="1">
        <w:r w:rsidR="008140D9">
          <w:rPr>
            <w:rStyle w:val="Hyperlink"/>
            <w:sz w:val="23"/>
            <w:szCs w:val="23"/>
          </w:rPr>
          <w:t>OAG 80</w:t>
        </w:r>
        <w:r w:rsidR="008140D9">
          <w:rPr>
            <w:rStyle w:val="Hyperlink"/>
            <w:sz w:val="23"/>
            <w:szCs w:val="23"/>
          </w:rPr>
          <w:noBreakHyphen/>
          <w:t>78</w:t>
        </w:r>
      </w:hyperlink>
    </w:p>
    <w:p w14:paraId="4B78D19C" w14:textId="77777777" w:rsidR="004D79D6" w:rsidRPr="00680F32" w:rsidRDefault="004D79D6" w:rsidP="004D79D6">
      <w:pPr>
        <w:pStyle w:val="Reference"/>
        <w:rPr>
          <w:sz w:val="23"/>
          <w:szCs w:val="23"/>
        </w:rPr>
      </w:pPr>
      <w:r w:rsidRPr="00680F32">
        <w:rPr>
          <w:sz w:val="23"/>
          <w:szCs w:val="23"/>
        </w:rPr>
        <w:t xml:space="preserve"> </w:t>
      </w:r>
      <w:r w:rsidR="005E63B6">
        <w:t>P. L. 114-95, (Every Student Succeeds Act of 2015)</w:t>
      </w:r>
    </w:p>
    <w:p w14:paraId="750E3512" w14:textId="77777777" w:rsidR="004D79D6" w:rsidRPr="00680F32" w:rsidRDefault="004D79D6" w:rsidP="004D79D6">
      <w:pPr>
        <w:pStyle w:val="Reference"/>
        <w:rPr>
          <w:sz w:val="23"/>
          <w:szCs w:val="23"/>
        </w:rPr>
      </w:pPr>
      <w:r w:rsidRPr="00680F32">
        <w:rPr>
          <w:sz w:val="23"/>
          <w:szCs w:val="23"/>
        </w:rPr>
        <w:t xml:space="preserve"> 20 U.S.C. § 7905 (Boy Scouts of </w:t>
      </w:r>
      <w:smartTag w:uri="urn:schemas-microsoft-com:office:smarttags" w:element="country-region">
        <w:smartTag w:uri="urn:schemas-microsoft-com:office:smarttags" w:element="place">
          <w:r w:rsidRPr="00680F32">
            <w:rPr>
              <w:sz w:val="23"/>
              <w:szCs w:val="23"/>
            </w:rPr>
            <w:t>America</w:t>
          </w:r>
        </w:smartTag>
      </w:smartTag>
      <w:r w:rsidRPr="00680F32">
        <w:rPr>
          <w:sz w:val="23"/>
          <w:szCs w:val="23"/>
        </w:rPr>
        <w:t xml:space="preserve"> Equal Access Act)</w:t>
      </w:r>
    </w:p>
    <w:p w14:paraId="3D16E6DB" w14:textId="77777777" w:rsidR="004D79D6" w:rsidRPr="00680F32" w:rsidRDefault="004D79D6" w:rsidP="004D79D6">
      <w:pPr>
        <w:pStyle w:val="relatedsideheading"/>
        <w:spacing w:before="60" w:after="60"/>
        <w:rPr>
          <w:sz w:val="23"/>
          <w:szCs w:val="23"/>
        </w:rPr>
      </w:pPr>
      <w:r w:rsidRPr="00680F32">
        <w:rPr>
          <w:sz w:val="23"/>
          <w:szCs w:val="23"/>
        </w:rPr>
        <w:t>Related Policy:</w:t>
      </w:r>
    </w:p>
    <w:p w14:paraId="32A32804" w14:textId="77777777" w:rsidR="004D79D6" w:rsidRPr="00680F32" w:rsidRDefault="004D79D6" w:rsidP="004D79D6">
      <w:pPr>
        <w:pStyle w:val="Reference"/>
        <w:rPr>
          <w:sz w:val="23"/>
          <w:szCs w:val="23"/>
        </w:rPr>
      </w:pPr>
      <w:r w:rsidRPr="00680F32">
        <w:rPr>
          <w:sz w:val="23"/>
          <w:szCs w:val="23"/>
        </w:rPr>
        <w:t>10.3</w:t>
      </w:r>
    </w:p>
    <w:p w14:paraId="3842EDBB" w14:textId="216E56DF" w:rsidR="00680F32" w:rsidRPr="00DF2862" w:rsidRDefault="008140D9" w:rsidP="00DF3E9A">
      <w:pPr>
        <w:pStyle w:val="policytextright"/>
      </w:pPr>
      <w:r>
        <w:t xml:space="preserve">Adopted/Amended: </w:t>
      </w:r>
      <w:r w:rsidRPr="00DF2862">
        <w:rPr>
          <w:strike/>
          <w:color w:val="FF0000"/>
        </w:rPr>
        <w:t>7/21/2025</w:t>
      </w:r>
      <w:r w:rsidR="00DF2862">
        <w:rPr>
          <w:color w:val="FF0000"/>
        </w:rPr>
        <w:t xml:space="preserve"> 7/20/2026</w:t>
      </w:r>
      <w:bookmarkStart w:id="1" w:name="_GoBack"/>
      <w:bookmarkEnd w:id="1"/>
    </w:p>
    <w:p w14:paraId="7AA6F553" w14:textId="12E52CDB" w:rsidR="0094198F" w:rsidRPr="004D79D6" w:rsidRDefault="008140D9" w:rsidP="00DF3E9A">
      <w:pPr>
        <w:pStyle w:val="policytextright"/>
      </w:pPr>
      <w:r>
        <w:t>Order #:         13488</w:t>
      </w:r>
    </w:p>
    <w:sectPr w:rsidR="0094198F" w:rsidRPr="004D79D6" w:rsidSect="005E63B6">
      <w:footerReference w:type="default" r:id="rId15"/>
      <w:type w:val="continuous"/>
      <w:pgSz w:w="12240" w:h="15840" w:code="1"/>
      <w:pgMar w:top="1008" w:right="1080" w:bottom="720" w:left="1728"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709BF" w14:textId="77777777" w:rsidR="00045C98" w:rsidRDefault="00045C98">
      <w:r>
        <w:separator/>
      </w:r>
    </w:p>
  </w:endnote>
  <w:endnote w:type="continuationSeparator" w:id="0">
    <w:p w14:paraId="00DEDEBB" w14:textId="77777777" w:rsidR="00045C98" w:rsidRDefault="0004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F4B1" w14:textId="77777777" w:rsidR="0094198F" w:rsidRDefault="009419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F3988">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3F398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FB085" w14:textId="77777777" w:rsidR="00045C98" w:rsidRDefault="00045C98">
      <w:r>
        <w:separator/>
      </w:r>
    </w:p>
  </w:footnote>
  <w:footnote w:type="continuationSeparator" w:id="0">
    <w:p w14:paraId="19E7C204" w14:textId="77777777" w:rsidR="00045C98" w:rsidRDefault="00045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449CA"/>
    <w:multiLevelType w:val="hybridMultilevel"/>
    <w:tmpl w:val="FCC0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8F"/>
    <w:rsid w:val="00045C98"/>
    <w:rsid w:val="000B5729"/>
    <w:rsid w:val="001009AD"/>
    <w:rsid w:val="00136966"/>
    <w:rsid w:val="0019648C"/>
    <w:rsid w:val="001A2E53"/>
    <w:rsid w:val="001B200E"/>
    <w:rsid w:val="00275EAF"/>
    <w:rsid w:val="00292921"/>
    <w:rsid w:val="00295807"/>
    <w:rsid w:val="002E027B"/>
    <w:rsid w:val="002F786B"/>
    <w:rsid w:val="003F3988"/>
    <w:rsid w:val="004D79D6"/>
    <w:rsid w:val="005E63B6"/>
    <w:rsid w:val="00660E00"/>
    <w:rsid w:val="00680F32"/>
    <w:rsid w:val="006A7E14"/>
    <w:rsid w:val="006E6203"/>
    <w:rsid w:val="008140D9"/>
    <w:rsid w:val="008E5E0D"/>
    <w:rsid w:val="0094198F"/>
    <w:rsid w:val="009B2A8F"/>
    <w:rsid w:val="00B13E3A"/>
    <w:rsid w:val="00B311AF"/>
    <w:rsid w:val="00D36D89"/>
    <w:rsid w:val="00D936F9"/>
    <w:rsid w:val="00DE420D"/>
    <w:rsid w:val="00DF2862"/>
    <w:rsid w:val="00DF3E9A"/>
    <w:rsid w:val="00E22850"/>
    <w:rsid w:val="00E373F5"/>
    <w:rsid w:val="00FB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FB156D5"/>
  <w15:chartTrackingRefBased/>
  <w15:docId w15:val="{20398EA5-60FC-4BE6-85BF-C16A4780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2E53"/>
    <w:pPr>
      <w:overflowPunct w:val="0"/>
      <w:autoSpaceDE w:val="0"/>
      <w:autoSpaceDN w:val="0"/>
      <w:adjustRightInd w:val="0"/>
      <w:textAlignment w:val="baseline"/>
    </w:pPr>
    <w:rPr>
      <w:sz w:val="24"/>
    </w:rPr>
  </w:style>
  <w:style w:type="paragraph" w:styleId="Heading1">
    <w:name w:val="heading 1"/>
    <w:basedOn w:val="top"/>
    <w:next w:val="policytext"/>
    <w:qFormat/>
    <w:rsid w:val="00DF3E9A"/>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DF3E9A"/>
    <w:pPr>
      <w:tabs>
        <w:tab w:val="right" w:pos="9216"/>
      </w:tabs>
      <w:jc w:val="both"/>
    </w:pPr>
    <w:rPr>
      <w:smallCaps/>
    </w:rPr>
  </w:style>
  <w:style w:type="paragraph" w:customStyle="1" w:styleId="policytext">
    <w:name w:val="policytext"/>
    <w:link w:val="policytextChar"/>
    <w:rsid w:val="00DF3E9A"/>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DF3E9A"/>
    <w:pPr>
      <w:tabs>
        <w:tab w:val="clear" w:pos="9216"/>
      </w:tabs>
      <w:spacing w:before="120" w:after="240"/>
      <w:jc w:val="center"/>
    </w:pPr>
    <w:rPr>
      <w:b/>
      <w:smallCaps w:val="0"/>
      <w:sz w:val="28"/>
      <w:u w:val="words"/>
    </w:rPr>
  </w:style>
  <w:style w:type="paragraph" w:customStyle="1" w:styleId="sideheading">
    <w:name w:val="sideheading"/>
    <w:basedOn w:val="policytext"/>
    <w:next w:val="policytext"/>
    <w:link w:val="sideheadingChar"/>
    <w:rsid w:val="00DF3E9A"/>
    <w:rPr>
      <w:b/>
      <w:smallCaps/>
    </w:rPr>
  </w:style>
  <w:style w:type="paragraph" w:customStyle="1" w:styleId="indent1">
    <w:name w:val="indent1"/>
    <w:basedOn w:val="policytext"/>
    <w:rsid w:val="00DF3E9A"/>
    <w:pPr>
      <w:ind w:left="432"/>
    </w:pPr>
  </w:style>
  <w:style w:type="character" w:customStyle="1" w:styleId="ksbabold">
    <w:name w:val="ksba bold"/>
    <w:rsid w:val="00DF3E9A"/>
    <w:rPr>
      <w:rFonts w:ascii="Times New Roman" w:hAnsi="Times New Roman"/>
      <w:b/>
      <w:sz w:val="24"/>
    </w:rPr>
  </w:style>
  <w:style w:type="character" w:customStyle="1" w:styleId="ksbanormal">
    <w:name w:val="ksba normal"/>
    <w:rsid w:val="00DF3E9A"/>
    <w:rPr>
      <w:rFonts w:ascii="Times New Roman" w:hAnsi="Times New Roman"/>
      <w:sz w:val="24"/>
    </w:rPr>
  </w:style>
  <w:style w:type="paragraph" w:customStyle="1" w:styleId="List123">
    <w:name w:val="List123"/>
    <w:basedOn w:val="policytext"/>
    <w:rsid w:val="00DF3E9A"/>
    <w:pPr>
      <w:ind w:left="936" w:hanging="360"/>
    </w:pPr>
  </w:style>
  <w:style w:type="paragraph" w:customStyle="1" w:styleId="Listabc">
    <w:name w:val="Listabc"/>
    <w:basedOn w:val="policytext"/>
    <w:rsid w:val="00DF3E9A"/>
    <w:pPr>
      <w:ind w:left="1224" w:hanging="360"/>
    </w:pPr>
  </w:style>
  <w:style w:type="paragraph" w:customStyle="1" w:styleId="Reference">
    <w:name w:val="Reference"/>
    <w:basedOn w:val="policytext"/>
    <w:next w:val="policytext"/>
    <w:link w:val="ReferenceChar"/>
    <w:rsid w:val="00DF3E9A"/>
    <w:pPr>
      <w:spacing w:after="0"/>
      <w:ind w:left="432"/>
    </w:pPr>
  </w:style>
  <w:style w:type="paragraph" w:customStyle="1" w:styleId="EndHeading">
    <w:name w:val="EndHeading"/>
    <w:basedOn w:val="sideheading"/>
    <w:rsid w:val="00DF3E9A"/>
    <w:pPr>
      <w:spacing w:before="120"/>
    </w:pPr>
  </w:style>
  <w:style w:type="paragraph" w:customStyle="1" w:styleId="relatedsideheading">
    <w:name w:val="related sideheading"/>
    <w:basedOn w:val="sideheading"/>
    <w:link w:val="relatedsideheadingChar"/>
    <w:rsid w:val="00DF3E9A"/>
    <w:pPr>
      <w:spacing w:before="120"/>
    </w:pPr>
  </w:style>
  <w:style w:type="paragraph" w:styleId="MacroText">
    <w:name w:val="macro"/>
    <w:semiHidden/>
    <w:rsid w:val="00DF3E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DF3E9A"/>
    <w:pPr>
      <w:ind w:left="360" w:hanging="360"/>
    </w:pPr>
  </w:style>
  <w:style w:type="paragraph" w:customStyle="1" w:styleId="certstyle">
    <w:name w:val="certstyle"/>
    <w:basedOn w:val="policytitle"/>
    <w:next w:val="policytitle"/>
    <w:rsid w:val="00DF3E9A"/>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policytextChar">
    <w:name w:val="policytext Char"/>
    <w:link w:val="policytext"/>
    <w:rsid w:val="00FB3F4C"/>
    <w:rPr>
      <w:sz w:val="24"/>
    </w:rPr>
  </w:style>
  <w:style w:type="character" w:customStyle="1" w:styleId="sideheadingChar">
    <w:name w:val="sideheading Char"/>
    <w:link w:val="sideheading"/>
    <w:rsid w:val="00FB3F4C"/>
    <w:rPr>
      <w:b/>
      <w:smallCaps/>
      <w:sz w:val="24"/>
    </w:rPr>
  </w:style>
  <w:style w:type="character" w:customStyle="1" w:styleId="ReferenceChar">
    <w:name w:val="Reference Char"/>
    <w:link w:val="Reference"/>
    <w:rsid w:val="004D79D6"/>
    <w:rPr>
      <w:sz w:val="24"/>
    </w:rPr>
  </w:style>
  <w:style w:type="character" w:customStyle="1" w:styleId="relatedsideheadingChar">
    <w:name w:val="related sideheading Char"/>
    <w:basedOn w:val="sideheadingChar"/>
    <w:link w:val="relatedsideheading"/>
    <w:rsid w:val="004D79D6"/>
    <w:rPr>
      <w:b/>
      <w:smallCaps/>
      <w:sz w:val="24"/>
    </w:rPr>
  </w:style>
  <w:style w:type="character" w:customStyle="1" w:styleId="NewText">
    <w:name w:val="New Text"/>
    <w:rsid w:val="004D79D6"/>
    <w:rPr>
      <w:rFonts w:ascii="Times New Roman" w:hAnsi="Times New Roman" w:cs="Times New Roman" w:hint="default"/>
      <w:b/>
      <w:bCs w:val="0"/>
      <w:i/>
      <w:iCs w:val="0"/>
      <w:szCs w:val="24"/>
      <w:u w:val="single"/>
    </w:rPr>
  </w:style>
  <w:style w:type="paragraph" w:customStyle="1" w:styleId="expnote">
    <w:name w:val="expnote"/>
    <w:basedOn w:val="Heading1"/>
    <w:rsid w:val="00DF3E9A"/>
    <w:pPr>
      <w:widowControl/>
      <w:outlineLvl w:val="9"/>
    </w:pPr>
    <w:rPr>
      <w:caps/>
      <w:smallCaps w:val="0"/>
      <w:sz w:val="20"/>
    </w:rPr>
  </w:style>
  <w:style w:type="paragraph" w:customStyle="1" w:styleId="policytextright">
    <w:name w:val="policytext+right"/>
    <w:basedOn w:val="policytext"/>
    <w:qFormat/>
    <w:rsid w:val="00DF3E9A"/>
    <w:pPr>
      <w:spacing w:after="0"/>
      <w:jc w:val="right"/>
    </w:pPr>
  </w:style>
  <w:style w:type="paragraph" w:styleId="Revision">
    <w:name w:val="Revision"/>
    <w:hidden/>
    <w:uiPriority w:val="99"/>
    <w:semiHidden/>
    <w:rsid w:val="001A2E53"/>
    <w:rPr>
      <w:sz w:val="24"/>
    </w:rPr>
  </w:style>
  <w:style w:type="character" w:styleId="Hyperlink">
    <w:name w:val="Hyperlink"/>
    <w:basedOn w:val="DefaultParagraphFont"/>
    <w:rsid w:val="008140D9"/>
    <w:rPr>
      <w:color w:val="0563C1" w:themeColor="hyperlink"/>
      <w:u w:val="single"/>
    </w:rPr>
  </w:style>
  <w:style w:type="character" w:styleId="UnresolvedMention">
    <w:name w:val="Unresolved Mention"/>
    <w:basedOn w:val="DefaultParagraphFont"/>
    <w:uiPriority w:val="99"/>
    <w:semiHidden/>
    <w:unhideWhenUsed/>
    <w:rsid w:val="0081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093769">
      <w:bodyDiv w:val="1"/>
      <w:marLeft w:val="0"/>
      <w:marRight w:val="0"/>
      <w:marTop w:val="0"/>
      <w:marBottom w:val="0"/>
      <w:divBdr>
        <w:top w:val="none" w:sz="0" w:space="0" w:color="auto"/>
        <w:left w:val="none" w:sz="0" w:space="0" w:color="auto"/>
        <w:bottom w:val="none" w:sz="0" w:space="0" w:color="auto"/>
        <w:right w:val="none" w:sz="0" w:space="0" w:color="auto"/>
      </w:divBdr>
    </w:div>
    <w:div w:id="16642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183.pdf&amp;requesttype=krs" TargetMode="External"/><Relationship Id="rId13" Type="http://schemas.openxmlformats.org/officeDocument/2006/relationships/hyperlink" Target="http://policy.ksba.org//documentmanager.aspx?requestarticle=/civil/opinions/OAG60389.htm&amp;requesttype=oag" TargetMode="External"/><Relationship Id="rId3" Type="http://schemas.openxmlformats.org/officeDocument/2006/relationships/settings" Target="settings.xml"/><Relationship Id="rId7" Type="http://schemas.openxmlformats.org/officeDocument/2006/relationships/hyperlink" Target="http://policy.ksba.org//DocumentManager.aspx?requestarticle=/KRS/162-00/055.pdf&amp;requesttype=krs" TargetMode="External"/><Relationship Id="rId12" Type="http://schemas.openxmlformats.org/officeDocument/2006/relationships/hyperlink" Target="http://policy.ksba.org//DocumentManager.aspx?requestarticle=/KRS/162-00/050.pdf&amp;requesttype=k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160-00/340.pdf&amp;requesttype=k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olicy.ksba.org//DocumentManager.aspx?requestarticle=/KRS/160-00/293.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60-00/290.pdf&amp;requesttype=krs" TargetMode="External"/><Relationship Id="rId14" Type="http://schemas.openxmlformats.org/officeDocument/2006/relationships/hyperlink" Target="http://policy.ksba.org//documentmanager.aspx?requestarticle=/civil/opinions/OAG8078.htm&amp;requesttype=o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0ee24a6443d944b18bc7c2b144a7efa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0ee24a6443d944b18bc7c2b144a7efaf</Template>
  <TotalTime>2</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05.3</vt:lpstr>
    </vt:vector>
  </TitlesOfParts>
  <Company>KSBA</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05.3</dc:title>
  <dc:subject/>
  <dc:creator>KSBA</dc:creator>
  <cp:keywords/>
  <cp:lastModifiedBy>Nora Gocking</cp:lastModifiedBy>
  <cp:revision>4</cp:revision>
  <cp:lastPrinted>2015-07-02T19:39:00Z</cp:lastPrinted>
  <dcterms:created xsi:type="dcterms:W3CDTF">2026-04-23T19:16:00Z</dcterms:created>
  <dcterms:modified xsi:type="dcterms:W3CDTF">2026-06-17T18:00:00Z</dcterms:modified>
</cp:coreProperties>
</file>