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DD2" w:rsidRDefault="00104DD2" w:rsidP="00104DD2">
      <w:pPr>
        <w:pStyle w:val="Heading1"/>
      </w:pPr>
      <w:r>
        <w:t>FISCAL MANAGEMENT</w:t>
      </w:r>
      <w:r>
        <w:tab/>
        <w:t>04.3111</w:t>
      </w:r>
    </w:p>
    <w:p w:rsidR="00104DD2" w:rsidRDefault="00104DD2" w:rsidP="00104DD2">
      <w:pPr>
        <w:pStyle w:val="policytitle"/>
      </w:pPr>
      <w:r>
        <w:t>District Issuance of Checks</w:t>
      </w:r>
    </w:p>
    <w:p w:rsidR="00104DD2" w:rsidRDefault="00104DD2" w:rsidP="00104DD2">
      <w:pPr>
        <w:pStyle w:val="sideheading"/>
      </w:pPr>
      <w:r>
        <w:t>Authorization</w:t>
      </w:r>
    </w:p>
    <w:p w:rsidR="00104DD2" w:rsidRDefault="00104DD2" w:rsidP="00104DD2">
      <w:pPr>
        <w:pStyle w:val="policytext"/>
      </w:pPr>
      <w:r>
        <w:t xml:space="preserve">The treasurer shall prepare </w:t>
      </w:r>
      <w:r>
        <w:rPr>
          <w:rStyle w:val="ksbanormal"/>
        </w:rPr>
        <w:t>warrants or</w:t>
      </w:r>
      <w:r>
        <w:t xml:space="preserve"> "Orders of the Treasurer" to be acted upon at each regular Board meeting. Except for situations as defined below providing for subsequent Board approval, before checks are issued, the treasurer shall have received the approved warrant or “Orders”, or approved equivalent properly executed, which shall include signatures of the chairperson and secretary of the Board.</w:t>
      </w:r>
    </w:p>
    <w:p w:rsidR="00104DD2" w:rsidRDefault="00104DD2" w:rsidP="00104DD2">
      <w:pPr>
        <w:pStyle w:val="policytext"/>
        <w:rPr>
          <w:rStyle w:val="ksbanormal"/>
        </w:rPr>
      </w:pPr>
      <w:r>
        <w:rPr>
          <w:rStyle w:val="ksbanormal"/>
        </w:rPr>
        <w:t>The Board shall designate one (1) or more Board members to review bills before a meeting for items that may need clarification prior to presentation for final approval for payment.</w:t>
      </w:r>
    </w:p>
    <w:p w:rsidR="00104DD2" w:rsidRDefault="00104DD2" w:rsidP="00104DD2">
      <w:pPr>
        <w:pStyle w:val="sideheading"/>
      </w:pPr>
      <w:r>
        <w:t>Payment of Bills</w:t>
      </w:r>
    </w:p>
    <w:p w:rsidR="00104DD2" w:rsidRDefault="00104DD2" w:rsidP="00104DD2">
      <w:pPr>
        <w:pStyle w:val="policytext"/>
      </w:pPr>
      <w:r>
        <w:t>With the exception of recurring monthly payments such as utilities and fixed charges, no bill shall be paid without the following supportive information:</w:t>
      </w:r>
    </w:p>
    <w:p w:rsidR="00104DD2" w:rsidRDefault="00104DD2" w:rsidP="00104DD2">
      <w:pPr>
        <w:pStyle w:val="List123"/>
        <w:numPr>
          <w:ilvl w:val="0"/>
          <w:numId w:val="3"/>
        </w:numPr>
      </w:pPr>
      <w:r>
        <w:t xml:space="preserve">A purchase order </w:t>
      </w:r>
      <w:r w:rsidRPr="001D55D2">
        <w:rPr>
          <w:rStyle w:val="ksbanormal"/>
        </w:rPr>
        <w:t xml:space="preserve">or equivalent </w:t>
      </w:r>
      <w:r>
        <w:t>signed by the Superintendent or the Superintendent's designated representative;</w:t>
      </w:r>
    </w:p>
    <w:p w:rsidR="00104DD2" w:rsidRDefault="00104DD2" w:rsidP="00104DD2">
      <w:pPr>
        <w:pStyle w:val="List123"/>
        <w:numPr>
          <w:ilvl w:val="0"/>
          <w:numId w:val="3"/>
        </w:numPr>
      </w:pPr>
      <w:r>
        <w:t>An invoice as to goods or services received; and</w:t>
      </w:r>
    </w:p>
    <w:p w:rsidR="00104DD2" w:rsidRDefault="00104DD2" w:rsidP="00104DD2">
      <w:pPr>
        <w:pStyle w:val="List123"/>
        <w:numPr>
          <w:ilvl w:val="0"/>
          <w:numId w:val="3"/>
        </w:numPr>
      </w:pPr>
      <w:r>
        <w:t>Confirmation that invoiced materials were received in accurate quantity and in good order.</w:t>
      </w:r>
    </w:p>
    <w:p w:rsidR="0011486B" w:rsidRPr="0011486B" w:rsidRDefault="0011486B" w:rsidP="00104DD2">
      <w:pPr>
        <w:pStyle w:val="sideheading"/>
        <w:rPr>
          <w:color w:val="FF0000"/>
        </w:rPr>
      </w:pPr>
      <w:r w:rsidRPr="0011486B">
        <w:rPr>
          <w:color w:val="FF0000"/>
        </w:rPr>
        <w:t xml:space="preserve">ELECTRONIC PAYMENTS (ACH/EFT) </w:t>
      </w:r>
    </w:p>
    <w:p w:rsidR="0011486B" w:rsidRPr="0011486B" w:rsidRDefault="0011486B" w:rsidP="00104DD2">
      <w:pPr>
        <w:pStyle w:val="sideheading"/>
        <w:rPr>
          <w:color w:val="FF0000"/>
        </w:rPr>
      </w:pPr>
      <w:r w:rsidRPr="0011486B">
        <w:rPr>
          <w:b w:val="0"/>
          <w:smallCaps w:val="0"/>
          <w:color w:val="FF0000"/>
        </w:rPr>
        <w:t>The District is authorized to make payments by Automated Clearing House (ACH) transfer or Electronic Funds Transfer (EFT) in lieu of paper checks where appropriate. Electronic payments shall be subject to the same pre-approval and documentation requirements as paper disbursements. The Finance Officer shall maintain a current list of authorized payees approved for recurring ACH/EFT payments. All electronic payment transactions shall be reviewed and reconciled by the Finance Officer or designee no less than monthly. Two-factor authentication or equivalent security controls shall be required to initiate electronic payment transactions.</w:t>
      </w:r>
    </w:p>
    <w:p w:rsidR="00104DD2" w:rsidRDefault="00104DD2" w:rsidP="00104DD2">
      <w:pPr>
        <w:pStyle w:val="sideheading"/>
      </w:pPr>
      <w:r>
        <w:t>Board Minutes</w:t>
      </w:r>
    </w:p>
    <w:p w:rsidR="00104DD2" w:rsidRDefault="00104DD2" w:rsidP="00104DD2">
      <w:pPr>
        <w:pStyle w:val="policytext"/>
      </w:pPr>
      <w:r>
        <w:t>The original copy of warrants or “Orders” shall be maintained on file as a part of the official Board minutes.</w:t>
      </w:r>
    </w:p>
    <w:p w:rsidR="00104DD2" w:rsidRDefault="00104DD2" w:rsidP="00104DD2">
      <w:pPr>
        <w:pStyle w:val="sideheading"/>
      </w:pPr>
      <w:r>
        <w:t xml:space="preserve">Subsequent </w:t>
      </w:r>
      <w:r w:rsidRPr="0011486B">
        <w:rPr>
          <w:strike/>
          <w:color w:val="FF0000"/>
        </w:rPr>
        <w:t>Approval</w:t>
      </w:r>
      <w:r w:rsidR="0011486B" w:rsidRPr="0011486B">
        <w:rPr>
          <w:color w:val="FF0000"/>
        </w:rPr>
        <w:t xml:space="preserve"> Notification</w:t>
      </w:r>
    </w:p>
    <w:p w:rsidR="00104DD2" w:rsidRDefault="00104DD2" w:rsidP="00104DD2">
      <w:pPr>
        <w:pStyle w:val="policytext"/>
      </w:pPr>
      <w:r>
        <w:t xml:space="preserve">The Board shall </w:t>
      </w:r>
      <w:r w:rsidRPr="0011486B">
        <w:rPr>
          <w:strike/>
          <w:color w:val="FF0000"/>
        </w:rPr>
        <w:t>give</w:t>
      </w:r>
      <w:r>
        <w:t xml:space="preserve"> </w:t>
      </w:r>
      <w:r w:rsidR="0011486B" w:rsidRPr="0011486B">
        <w:rPr>
          <w:color w:val="FF0000"/>
        </w:rPr>
        <w:t xml:space="preserve">be notified </w:t>
      </w:r>
      <w:r w:rsidRPr="0011486B">
        <w:rPr>
          <w:strike/>
          <w:color w:val="FF0000"/>
        </w:rPr>
        <w:t>subsequent approval to</w:t>
      </w:r>
      <w:r w:rsidRPr="0011486B">
        <w:rPr>
          <w:color w:val="FF0000"/>
        </w:rPr>
        <w:t xml:space="preserve"> </w:t>
      </w:r>
      <w:r w:rsidR="0011486B" w:rsidRPr="0011486B">
        <w:rPr>
          <w:color w:val="FF0000"/>
        </w:rPr>
        <w:t xml:space="preserve">of </w:t>
      </w:r>
      <w:r>
        <w:t>all budgeted disbursements made between meetings of the Board. Payments made between regular Board meetings shall be confined to the following:</w:t>
      </w:r>
    </w:p>
    <w:p w:rsidR="00104DD2" w:rsidRDefault="00104DD2" w:rsidP="00104DD2">
      <w:pPr>
        <w:pStyle w:val="List123"/>
        <w:numPr>
          <w:ilvl w:val="0"/>
          <w:numId w:val="4"/>
        </w:numPr>
      </w:pPr>
      <w:r>
        <w:t>contract salaries,</w:t>
      </w:r>
    </w:p>
    <w:p w:rsidR="00104DD2" w:rsidRDefault="00104DD2" w:rsidP="00104DD2">
      <w:pPr>
        <w:pStyle w:val="List123"/>
        <w:numPr>
          <w:ilvl w:val="0"/>
          <w:numId w:val="4"/>
        </w:numPr>
      </w:pPr>
      <w:r>
        <w:t>payments to take advantage of discounts,</w:t>
      </w:r>
    </w:p>
    <w:p w:rsidR="00104DD2" w:rsidRDefault="00104DD2" w:rsidP="00104DD2">
      <w:pPr>
        <w:pStyle w:val="List123"/>
        <w:numPr>
          <w:ilvl w:val="0"/>
          <w:numId w:val="4"/>
        </w:numPr>
      </w:pPr>
      <w:r>
        <w:t>payments made to prevent penalties and disruption of services, and</w:t>
      </w:r>
    </w:p>
    <w:p w:rsidR="00104DD2" w:rsidRDefault="00104DD2" w:rsidP="00104DD2">
      <w:pPr>
        <w:pStyle w:val="List123"/>
        <w:numPr>
          <w:ilvl w:val="0"/>
          <w:numId w:val="4"/>
        </w:numPr>
      </w:pPr>
      <w:r>
        <w:t>payments for approved purchases made in accordance with District policy and procedures to avoid invoices being more than thirty (30) days past due as of the date of the Board meeting.</w:t>
      </w:r>
    </w:p>
    <w:p w:rsidR="00104DD2" w:rsidRDefault="00104DD2" w:rsidP="00104DD2">
      <w:pPr>
        <w:pStyle w:val="sideheading"/>
      </w:pPr>
      <w:r>
        <w:t>References:</w:t>
      </w:r>
    </w:p>
    <w:p w:rsidR="00104DD2" w:rsidRDefault="009B70E0" w:rsidP="00104DD2">
      <w:pPr>
        <w:pStyle w:val="Reference"/>
      </w:pPr>
      <w:hyperlink r:id="rId7" w:history="1">
        <w:r w:rsidR="001D55D2">
          <w:rPr>
            <w:rStyle w:val="Hyperlink"/>
          </w:rPr>
          <w:t>KRS 160.290</w:t>
        </w:r>
      </w:hyperlink>
      <w:r w:rsidR="00104DD2">
        <w:t xml:space="preserve">; </w:t>
      </w:r>
      <w:hyperlink r:id="rId8" w:history="1">
        <w:r w:rsidR="001D55D2">
          <w:rPr>
            <w:rStyle w:val="Hyperlink"/>
          </w:rPr>
          <w:t>KRS 160.340</w:t>
        </w:r>
      </w:hyperlink>
    </w:p>
    <w:p w:rsidR="00104DD2" w:rsidRDefault="009B70E0" w:rsidP="00104DD2">
      <w:pPr>
        <w:pStyle w:val="Reference"/>
      </w:pPr>
      <w:hyperlink r:id="rId9" w:history="1">
        <w:r w:rsidR="001D55D2">
          <w:rPr>
            <w:rStyle w:val="Hyperlink"/>
          </w:rPr>
          <w:t>KRS 160.370</w:t>
        </w:r>
      </w:hyperlink>
      <w:r w:rsidR="00104DD2">
        <w:t xml:space="preserve">; </w:t>
      </w:r>
      <w:hyperlink r:id="rId10" w:history="1">
        <w:r w:rsidR="001D55D2">
          <w:rPr>
            <w:rStyle w:val="Hyperlink"/>
          </w:rPr>
          <w:t>KRS 160.560</w:t>
        </w:r>
      </w:hyperlink>
    </w:p>
    <w:p w:rsidR="00104DD2" w:rsidRDefault="009B70E0" w:rsidP="00104DD2">
      <w:pPr>
        <w:pStyle w:val="Reference"/>
      </w:pPr>
      <w:hyperlink r:id="rId11" w:history="1">
        <w:r w:rsidR="001D55D2">
          <w:rPr>
            <w:rStyle w:val="Hyperlink"/>
          </w:rPr>
          <w:t>OAG 79</w:t>
        </w:r>
        <w:r w:rsidR="001D55D2">
          <w:rPr>
            <w:rStyle w:val="Hyperlink"/>
          </w:rPr>
          <w:noBreakHyphen/>
          <w:t>321</w:t>
        </w:r>
      </w:hyperlink>
      <w:r w:rsidR="00104DD2">
        <w:t xml:space="preserve">; </w:t>
      </w:r>
      <w:hyperlink r:id="rId12" w:history="1">
        <w:r w:rsidR="001D55D2">
          <w:rPr>
            <w:rStyle w:val="Hyperlink"/>
          </w:rPr>
          <w:t>702 KAR 003:120</w:t>
        </w:r>
      </w:hyperlink>
    </w:p>
    <w:p w:rsidR="00104DD2" w:rsidRPr="00A95019" w:rsidRDefault="00104DD2" w:rsidP="00104DD2">
      <w:pPr>
        <w:pStyle w:val="Reference"/>
      </w:pPr>
      <w:r w:rsidRPr="00A95019">
        <w:t xml:space="preserve">Accounting Procedures for </w:t>
      </w:r>
      <w:smartTag w:uri="urn:schemas-microsoft-com:office:smarttags" w:element="PersonName">
        <w:smartTag w:uri="urn:schemas-microsoft-com:office:smarttags" w:element="PlaceName">
          <w:r w:rsidRPr="00A95019">
            <w:t>Kentucky</w:t>
          </w:r>
        </w:smartTag>
        <w:r w:rsidRPr="00A95019">
          <w:t xml:space="preserve"> </w:t>
        </w:r>
        <w:smartTag w:uri="urn:schemas-microsoft-com:office:smarttags" w:element="PlaceType">
          <w:r w:rsidRPr="00A95019">
            <w:t>School</w:t>
          </w:r>
        </w:smartTag>
      </w:smartTag>
      <w:r w:rsidRPr="00A95019">
        <w:t xml:space="preserve"> Activity Funds</w:t>
      </w:r>
    </w:p>
    <w:p w:rsidR="00104DD2" w:rsidRDefault="001D55D2" w:rsidP="00AC30F6">
      <w:pPr>
        <w:pStyle w:val="policytextright"/>
      </w:pPr>
      <w:r>
        <w:t xml:space="preserve">Adopted/Amended: </w:t>
      </w:r>
      <w:r w:rsidRPr="0011486B">
        <w:rPr>
          <w:strike/>
          <w:color w:val="FF0000"/>
        </w:rPr>
        <w:t>6/17/2013</w:t>
      </w:r>
      <w:r w:rsidR="0011486B" w:rsidRPr="0011486B">
        <w:rPr>
          <w:color w:val="FF0000"/>
        </w:rPr>
        <w:t xml:space="preserve"> 7/20/2026</w:t>
      </w:r>
    </w:p>
    <w:p w:rsidR="00BE0797" w:rsidRPr="00104DD2" w:rsidRDefault="001D55D2" w:rsidP="00AC30F6">
      <w:pPr>
        <w:pStyle w:val="policytextright"/>
      </w:pPr>
      <w:bookmarkStart w:id="0" w:name="_GoBack"/>
      <w:bookmarkEnd w:id="0"/>
      <w:r>
        <w:t>Order #:         14328</w:t>
      </w:r>
    </w:p>
    <w:sectPr w:rsidR="00BE0797" w:rsidRPr="00104DD2">
      <w:footerReference w:type="default" r:id="rId13"/>
      <w:type w:val="continuous"/>
      <w:pgSz w:w="12240" w:h="15840" w:code="1"/>
      <w:pgMar w:top="1008" w:right="1080" w:bottom="720" w:left="1800" w:header="0" w:footer="432"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0E0" w:rsidRDefault="009B70E0">
      <w:r>
        <w:separator/>
      </w:r>
    </w:p>
  </w:endnote>
  <w:endnote w:type="continuationSeparator" w:id="0">
    <w:p w:rsidR="009B70E0" w:rsidRDefault="009B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797" w:rsidRDefault="00BE079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D16F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D16F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0E0" w:rsidRDefault="009B70E0">
      <w:r>
        <w:separator/>
      </w:r>
    </w:p>
  </w:footnote>
  <w:footnote w:type="continuationSeparator" w:id="0">
    <w:p w:rsidR="009B70E0" w:rsidRDefault="009B7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502FE"/>
    <w:multiLevelType w:val="singleLevel"/>
    <w:tmpl w:val="C2607C1E"/>
    <w:lvl w:ilvl="0">
      <w:start w:val="1"/>
      <w:numFmt w:val="decimal"/>
      <w:lvlText w:val="%1."/>
      <w:legacy w:legacy="1" w:legacySpace="0" w:legacyIndent="360"/>
      <w:lvlJc w:val="left"/>
      <w:pPr>
        <w:ind w:left="936" w:hanging="360"/>
      </w:pPr>
    </w:lvl>
  </w:abstractNum>
  <w:abstractNum w:abstractNumId="1" w15:restartNumberingAfterBreak="0">
    <w:nsid w:val="24A8773A"/>
    <w:multiLevelType w:val="singleLevel"/>
    <w:tmpl w:val="C2607C1E"/>
    <w:lvl w:ilvl="0">
      <w:start w:val="1"/>
      <w:numFmt w:val="decimal"/>
      <w:lvlText w:val="%1."/>
      <w:legacy w:legacy="1" w:legacySpace="0" w:legacyIndent="360"/>
      <w:lvlJc w:val="left"/>
      <w:pPr>
        <w:ind w:left="936" w:hanging="360"/>
      </w:pPr>
    </w:lvl>
  </w:abstractNum>
  <w:abstractNum w:abstractNumId="2" w15:restartNumberingAfterBreak="0">
    <w:nsid w:val="6B51630B"/>
    <w:multiLevelType w:val="hybridMultilevel"/>
    <w:tmpl w:val="26F62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D534B7"/>
    <w:multiLevelType w:val="singleLevel"/>
    <w:tmpl w:val="378E8A3C"/>
    <w:lvl w:ilvl="0">
      <w:start w:val="1"/>
      <w:numFmt w:val="decimal"/>
      <w:lvlText w:val="%1."/>
      <w:legacy w:legacy="1" w:legacySpace="0" w:legacyIndent="360"/>
      <w:lvlJc w:val="left"/>
      <w:pPr>
        <w:ind w:left="936"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9C"/>
    <w:rsid w:val="00077103"/>
    <w:rsid w:val="00085801"/>
    <w:rsid w:val="00104DD2"/>
    <w:rsid w:val="0011486B"/>
    <w:rsid w:val="001B6C98"/>
    <w:rsid w:val="001D55D2"/>
    <w:rsid w:val="0028791A"/>
    <w:rsid w:val="00301AFE"/>
    <w:rsid w:val="00344F23"/>
    <w:rsid w:val="003921C1"/>
    <w:rsid w:val="005D5AAD"/>
    <w:rsid w:val="006C269C"/>
    <w:rsid w:val="008D50D2"/>
    <w:rsid w:val="009B70E0"/>
    <w:rsid w:val="00AC30F6"/>
    <w:rsid w:val="00AD16F2"/>
    <w:rsid w:val="00BE0797"/>
    <w:rsid w:val="00D1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01ADAAA"/>
  <w15:chartTrackingRefBased/>
  <w15:docId w15:val="{E335A7CB-A038-4979-9779-95236C0A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30F6"/>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AC30F6"/>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AC30F6"/>
    <w:pPr>
      <w:tabs>
        <w:tab w:val="right" w:pos="9216"/>
      </w:tabs>
      <w:jc w:val="both"/>
    </w:pPr>
    <w:rPr>
      <w:smallCaps/>
    </w:rPr>
  </w:style>
  <w:style w:type="paragraph" w:customStyle="1" w:styleId="policytext">
    <w:name w:val="policytext"/>
    <w:link w:val="policytextChar"/>
    <w:rsid w:val="00AC30F6"/>
    <w:pPr>
      <w:overflowPunct w:val="0"/>
      <w:autoSpaceDE w:val="0"/>
      <w:autoSpaceDN w:val="0"/>
      <w:adjustRightInd w:val="0"/>
      <w:spacing w:after="120"/>
      <w:jc w:val="both"/>
      <w:textAlignment w:val="baseline"/>
    </w:pPr>
    <w:rPr>
      <w:sz w:val="24"/>
    </w:rPr>
  </w:style>
  <w:style w:type="paragraph" w:customStyle="1" w:styleId="policytitle">
    <w:name w:val="policytitle"/>
    <w:basedOn w:val="top"/>
    <w:link w:val="policytitleChar"/>
    <w:rsid w:val="00AC30F6"/>
    <w:pPr>
      <w:tabs>
        <w:tab w:val="clear" w:pos="9216"/>
      </w:tabs>
      <w:spacing w:before="120" w:after="240"/>
      <w:jc w:val="center"/>
    </w:pPr>
    <w:rPr>
      <w:b/>
      <w:smallCaps w:val="0"/>
      <w:sz w:val="28"/>
      <w:u w:val="words"/>
    </w:rPr>
  </w:style>
  <w:style w:type="paragraph" w:customStyle="1" w:styleId="sideheading">
    <w:name w:val="sideheading"/>
    <w:basedOn w:val="policytext"/>
    <w:next w:val="policytext"/>
    <w:link w:val="sideheadingChar"/>
    <w:rsid w:val="00AC30F6"/>
    <w:rPr>
      <w:b/>
      <w:smallCaps/>
    </w:rPr>
  </w:style>
  <w:style w:type="paragraph" w:customStyle="1" w:styleId="indent1">
    <w:name w:val="indent1"/>
    <w:basedOn w:val="policytext"/>
    <w:rsid w:val="00AC30F6"/>
    <w:pPr>
      <w:ind w:left="432"/>
    </w:pPr>
  </w:style>
  <w:style w:type="character" w:customStyle="1" w:styleId="ksbabold">
    <w:name w:val="ksba bold"/>
    <w:rsid w:val="00AC30F6"/>
    <w:rPr>
      <w:rFonts w:ascii="Times New Roman" w:hAnsi="Times New Roman"/>
      <w:b/>
      <w:sz w:val="24"/>
    </w:rPr>
  </w:style>
  <w:style w:type="character" w:customStyle="1" w:styleId="ksbanormal">
    <w:name w:val="ksba normal"/>
    <w:rsid w:val="00AC30F6"/>
    <w:rPr>
      <w:rFonts w:ascii="Times New Roman" w:hAnsi="Times New Roman"/>
      <w:sz w:val="24"/>
    </w:rPr>
  </w:style>
  <w:style w:type="paragraph" w:customStyle="1" w:styleId="List123">
    <w:name w:val="List123"/>
    <w:basedOn w:val="policytext"/>
    <w:link w:val="List123Char"/>
    <w:rsid w:val="00AC30F6"/>
    <w:pPr>
      <w:ind w:left="936" w:hanging="360"/>
    </w:pPr>
  </w:style>
  <w:style w:type="paragraph" w:customStyle="1" w:styleId="Listabc">
    <w:name w:val="Listabc"/>
    <w:basedOn w:val="policytext"/>
    <w:rsid w:val="00AC30F6"/>
    <w:pPr>
      <w:ind w:left="1224" w:hanging="360"/>
    </w:pPr>
  </w:style>
  <w:style w:type="paragraph" w:customStyle="1" w:styleId="Reference">
    <w:name w:val="Reference"/>
    <w:basedOn w:val="policytext"/>
    <w:next w:val="policytext"/>
    <w:link w:val="ReferenceChar"/>
    <w:rsid w:val="00AC30F6"/>
    <w:pPr>
      <w:spacing w:after="0"/>
      <w:ind w:left="432"/>
    </w:pPr>
  </w:style>
  <w:style w:type="paragraph" w:customStyle="1" w:styleId="EndHeading">
    <w:name w:val="EndHeading"/>
    <w:basedOn w:val="sideheading"/>
    <w:rsid w:val="00AC30F6"/>
    <w:pPr>
      <w:spacing w:before="120"/>
    </w:pPr>
  </w:style>
  <w:style w:type="paragraph" w:customStyle="1" w:styleId="relatedsideheading">
    <w:name w:val="related sideheading"/>
    <w:basedOn w:val="sideheading"/>
    <w:rsid w:val="00AC30F6"/>
    <w:pPr>
      <w:spacing w:before="120"/>
    </w:pPr>
  </w:style>
  <w:style w:type="paragraph" w:styleId="MacroText">
    <w:name w:val="macro"/>
    <w:semiHidden/>
    <w:rsid w:val="00AC30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AC30F6"/>
    <w:pPr>
      <w:ind w:left="360" w:hanging="360"/>
    </w:pPr>
  </w:style>
  <w:style w:type="paragraph" w:customStyle="1" w:styleId="certstyle">
    <w:name w:val="certstyle"/>
    <w:basedOn w:val="policytitle"/>
    <w:next w:val="policytitle"/>
    <w:rsid w:val="00AC30F6"/>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policytextChar">
    <w:name w:val="policytext Char"/>
    <w:link w:val="policytext"/>
    <w:rsid w:val="00D175C7"/>
    <w:rPr>
      <w:sz w:val="24"/>
    </w:rPr>
  </w:style>
  <w:style w:type="character" w:customStyle="1" w:styleId="sideheadingChar">
    <w:name w:val="sideheading Char"/>
    <w:link w:val="sideheading"/>
    <w:rsid w:val="00104DD2"/>
    <w:rPr>
      <w:b/>
      <w:smallCaps/>
      <w:sz w:val="24"/>
    </w:rPr>
  </w:style>
  <w:style w:type="character" w:customStyle="1" w:styleId="Heading1Char">
    <w:name w:val="Heading 1 Char"/>
    <w:link w:val="Heading1"/>
    <w:rsid w:val="00104DD2"/>
    <w:rPr>
      <w:smallCaps/>
      <w:sz w:val="24"/>
    </w:rPr>
  </w:style>
  <w:style w:type="character" w:customStyle="1" w:styleId="ReferenceChar">
    <w:name w:val="Reference Char"/>
    <w:link w:val="Reference"/>
    <w:rsid w:val="00104DD2"/>
    <w:rPr>
      <w:sz w:val="24"/>
    </w:rPr>
  </w:style>
  <w:style w:type="character" w:customStyle="1" w:styleId="policytitleChar">
    <w:name w:val="policytitle Char"/>
    <w:link w:val="policytitle"/>
    <w:rsid w:val="00104DD2"/>
    <w:rPr>
      <w:b/>
      <w:sz w:val="28"/>
      <w:u w:val="words"/>
    </w:rPr>
  </w:style>
  <w:style w:type="character" w:customStyle="1" w:styleId="List123Char">
    <w:name w:val="List123 Char"/>
    <w:basedOn w:val="policytextChar"/>
    <w:link w:val="List123"/>
    <w:rsid w:val="00104DD2"/>
    <w:rPr>
      <w:sz w:val="24"/>
    </w:rPr>
  </w:style>
  <w:style w:type="paragraph" w:customStyle="1" w:styleId="expnote">
    <w:name w:val="expnote"/>
    <w:basedOn w:val="Heading1"/>
    <w:rsid w:val="00AC30F6"/>
    <w:pPr>
      <w:widowControl/>
      <w:outlineLvl w:val="9"/>
    </w:pPr>
    <w:rPr>
      <w:caps/>
      <w:smallCaps w:val="0"/>
      <w:sz w:val="20"/>
    </w:rPr>
  </w:style>
  <w:style w:type="paragraph" w:customStyle="1" w:styleId="policytextright">
    <w:name w:val="policytext+right"/>
    <w:basedOn w:val="policytext"/>
    <w:qFormat/>
    <w:rsid w:val="00AC30F6"/>
    <w:pPr>
      <w:spacing w:after="0"/>
      <w:jc w:val="right"/>
    </w:pPr>
  </w:style>
  <w:style w:type="character" w:styleId="Hyperlink">
    <w:name w:val="Hyperlink"/>
    <w:rsid w:val="001D5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0-00/340.pdf&amp;requesttype=k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licy.ksba.org//DocumentManager.aspx?requestarticle=/KRS/160-00/290.pdf&amp;requesttype=krs" TargetMode="External"/><Relationship Id="rId12" Type="http://schemas.openxmlformats.org/officeDocument/2006/relationships/hyperlink" Target="http://policy.ksba.org//documentmanager.aspx?requestarticle=/kar/702/003/120.htm&amp;requesttype=k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civil/opinions/OAG79321.htm&amp;requesttype=oa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licy.ksba.org//DocumentManager.aspx?requestarticle=/KRS/160-00/560.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60-00/370.pdf&amp;requesttype=kr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4</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04.3111</vt:lpstr>
    </vt:vector>
  </TitlesOfParts>
  <Company>KSBA</Company>
  <LinksUpToDate>false</LinksUpToDate>
  <CharactersWithSpaces>3306</CharactersWithSpaces>
  <SharedDoc>false</SharedDoc>
  <HLinks>
    <vt:vector size="36" baseType="variant">
      <vt:variant>
        <vt:i4>5242964</vt:i4>
      </vt:variant>
      <vt:variant>
        <vt:i4>15</vt:i4>
      </vt:variant>
      <vt:variant>
        <vt:i4>0</vt:i4>
      </vt:variant>
      <vt:variant>
        <vt:i4>5</vt:i4>
      </vt:variant>
      <vt:variant>
        <vt:lpwstr>http://policy.ksba.org//documentmanager.aspx?requestarticle=/kar/702/003/120.htm&amp;requesttype=kar</vt:lpwstr>
      </vt:variant>
      <vt:variant>
        <vt:lpwstr/>
      </vt:variant>
      <vt:variant>
        <vt:i4>6029318</vt:i4>
      </vt:variant>
      <vt:variant>
        <vt:i4>12</vt:i4>
      </vt:variant>
      <vt:variant>
        <vt:i4>0</vt:i4>
      </vt:variant>
      <vt:variant>
        <vt:i4>5</vt:i4>
      </vt:variant>
      <vt:variant>
        <vt:lpwstr>http://policy.ksba.org//documentmanager.aspx?requestarticle=/civil/opinions/OAG79321.htm&amp;requesttype=oag</vt:lpwstr>
      </vt:variant>
      <vt:variant>
        <vt:lpwstr/>
      </vt:variant>
      <vt:variant>
        <vt:i4>2621551</vt:i4>
      </vt:variant>
      <vt:variant>
        <vt:i4>9</vt:i4>
      </vt:variant>
      <vt:variant>
        <vt:i4>0</vt:i4>
      </vt:variant>
      <vt:variant>
        <vt:i4>5</vt:i4>
      </vt:variant>
      <vt:variant>
        <vt:lpwstr>http://policy.ksba.org//DocumentManager.aspx?requestarticle=/KRS/160-00/560.pdf&amp;requesttype=krs</vt:lpwstr>
      </vt:variant>
      <vt:variant>
        <vt:lpwstr/>
      </vt:variant>
      <vt:variant>
        <vt:i4>2687081</vt:i4>
      </vt:variant>
      <vt:variant>
        <vt:i4>6</vt:i4>
      </vt:variant>
      <vt:variant>
        <vt:i4>0</vt:i4>
      </vt:variant>
      <vt:variant>
        <vt:i4>5</vt:i4>
      </vt:variant>
      <vt:variant>
        <vt:lpwstr>http://policy.ksba.org//DocumentManager.aspx?requestarticle=/KRS/160-00/370.pdf&amp;requesttype=krs</vt:lpwstr>
      </vt:variant>
      <vt:variant>
        <vt:lpwstr/>
      </vt:variant>
      <vt:variant>
        <vt:i4>2752617</vt:i4>
      </vt:variant>
      <vt:variant>
        <vt:i4>3</vt:i4>
      </vt:variant>
      <vt:variant>
        <vt:i4>0</vt:i4>
      </vt:variant>
      <vt:variant>
        <vt:i4>5</vt:i4>
      </vt:variant>
      <vt:variant>
        <vt:lpwstr>http://policy.ksba.org//DocumentManager.aspx?requestarticle=/KRS/160-00/340.pdf&amp;requesttype=krs</vt:lpwstr>
      </vt:variant>
      <vt:variant>
        <vt:lpwstr/>
      </vt:variant>
      <vt:variant>
        <vt:i4>2556008</vt:i4>
      </vt:variant>
      <vt:variant>
        <vt:i4>0</vt:i4>
      </vt:variant>
      <vt:variant>
        <vt:i4>0</vt:i4>
      </vt:variant>
      <vt:variant>
        <vt:i4>5</vt:i4>
      </vt:variant>
      <vt:variant>
        <vt:lpwstr>http://policy.ksba.org//DocumentManager.aspx?requestarticle=/KRS/160-00/290.pdf&amp;requesttype=krs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04.3111</dc:title>
  <dc:subject/>
  <dc:creator>Albert Wall</dc:creator>
  <cp:keywords/>
  <cp:lastModifiedBy>Nora Gocking</cp:lastModifiedBy>
  <cp:revision>3</cp:revision>
  <cp:lastPrinted>1900-01-01T05:00:00Z</cp:lastPrinted>
  <dcterms:created xsi:type="dcterms:W3CDTF">2026-06-17T17:45:00Z</dcterms:created>
  <dcterms:modified xsi:type="dcterms:W3CDTF">2026-06-17T17:49:00Z</dcterms:modified>
</cp:coreProperties>
</file>