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2452" w:rsidRDefault="00AB2452" w:rsidP="00AB2452">
      <w:pPr>
        <w:pStyle w:val="Heading1"/>
      </w:pPr>
      <w:r>
        <w:t>PERSONNEL</w:t>
      </w:r>
      <w:r>
        <w:tab/>
        <w:t>03.225</w:t>
      </w:r>
    </w:p>
    <w:p w:rsidR="00AB2452" w:rsidRDefault="00AB2452" w:rsidP="00AB2452">
      <w:pPr>
        <w:pStyle w:val="certstyle"/>
      </w:pPr>
      <w:r>
        <w:noBreakHyphen/>
        <w:t xml:space="preserve"> Classified Personnel </w:t>
      </w:r>
      <w:r>
        <w:noBreakHyphen/>
      </w:r>
    </w:p>
    <w:p w:rsidR="00AB2452" w:rsidRDefault="00AB2452" w:rsidP="00AB2452">
      <w:pPr>
        <w:pStyle w:val="policytitle"/>
      </w:pPr>
      <w:r>
        <w:t>Expense Reimbursement</w:t>
      </w:r>
    </w:p>
    <w:p w:rsidR="00AB2452" w:rsidRDefault="00AB2452" w:rsidP="00AB2452">
      <w:pPr>
        <w:pStyle w:val="sideheading"/>
        <w:spacing w:after="80"/>
      </w:pPr>
      <w:r>
        <w:t>Travel by School Personnel</w:t>
      </w:r>
    </w:p>
    <w:p w:rsidR="00AB2452" w:rsidRDefault="00AB2452" w:rsidP="00AB2452">
      <w:pPr>
        <w:pStyle w:val="policytext"/>
        <w:rPr>
          <w:rStyle w:val="ksbanormal"/>
        </w:rPr>
      </w:pPr>
      <w:r>
        <w:t xml:space="preserve">Provided the Superintendent/designee has given prior approval to incur </w:t>
      </w:r>
      <w:r>
        <w:rPr>
          <w:rStyle w:val="ksbanormal"/>
        </w:rPr>
        <w:t>necessary and appropriate</w:t>
      </w:r>
      <w:r>
        <w:t xml:space="preserve"> expenses, the Board shall reimburse school personnel for school</w:t>
      </w:r>
      <w:r>
        <w:noBreakHyphen/>
        <w:t xml:space="preserve">related travel when such travel is a required part of the duties of the employee and the Superintendent/designee and/or the School Council, when appropriate, has approved the request and related expenses. Travel expenses of school-based personnel in SBDM schools shall be paid from Council funds. In the case of expenses reimbursed from internal accounts, the Principal shall be the authority for approving reimbursement. </w:t>
      </w:r>
      <w:r>
        <w:rPr>
          <w:rStyle w:val="ksbanormal"/>
        </w:rPr>
        <w:t>Travel expenses for guests of employees shall not be reimbursed.</w:t>
      </w:r>
    </w:p>
    <w:p w:rsidR="00AB2452" w:rsidRDefault="00AB2452" w:rsidP="00AB2452">
      <w:pPr>
        <w:pStyle w:val="policytext"/>
        <w:rPr>
          <w:rStyle w:val="ksbanormal"/>
        </w:rPr>
      </w:pPr>
      <w:r>
        <w:rPr>
          <w:rStyle w:val="ksbanormal"/>
        </w:rPr>
        <w:t>The expense reimbursement process shall require documentation of the funding source/category used to pay expenses for all approved trips.</w:t>
      </w:r>
    </w:p>
    <w:p w:rsidR="00AB2452" w:rsidRDefault="00AB2452" w:rsidP="00AB2452">
      <w:pPr>
        <w:pStyle w:val="policytext"/>
        <w:spacing w:after="80"/>
      </w:pPr>
      <w:r>
        <w:t>The Board will be responsible only for actual expenses. Allowable expenses are:</w:t>
      </w:r>
    </w:p>
    <w:p w:rsidR="00AB2452" w:rsidRDefault="00AB2452" w:rsidP="00AB2452">
      <w:pPr>
        <w:pStyle w:val="sideheading"/>
        <w:spacing w:after="80"/>
      </w:pPr>
      <w:r>
        <w:t>Mileage</w:t>
      </w:r>
    </w:p>
    <w:p w:rsidR="00AB2452" w:rsidRDefault="00AB2452" w:rsidP="00AB2452">
      <w:pPr>
        <w:pStyle w:val="policytext"/>
        <w:spacing w:after="80"/>
      </w:pPr>
      <w:r>
        <w:t>Actual mileage between official work stations within the school system and actual mileage for trips outside the school system which have been approved by the Superintendent and the Council in SBDM schools will be reimbursed at the current s</w:t>
      </w:r>
      <w:r w:rsidRPr="0081228E">
        <w:rPr>
          <w:rStyle w:val="ksbanormal"/>
        </w:rPr>
        <w:t>tate rate</w:t>
      </w:r>
      <w:r>
        <w:t xml:space="preserve"> when the employee uses his/her own vehicle. </w:t>
      </w:r>
      <w:r w:rsidRPr="0081228E">
        <w:rPr>
          <w:rStyle w:val="ksbanormal"/>
        </w:rPr>
        <w:t>In no event shall the cost to and from the site of the function exceed the coach air fare</w:t>
      </w:r>
      <w:r>
        <w:t>.</w:t>
      </w:r>
    </w:p>
    <w:p w:rsidR="00AB2452" w:rsidRDefault="00AB2452" w:rsidP="00AB2452">
      <w:pPr>
        <w:pStyle w:val="sideheading"/>
        <w:spacing w:after="80"/>
      </w:pPr>
      <w:r>
        <w:t>Gasoline</w:t>
      </w:r>
    </w:p>
    <w:p w:rsidR="00AB2452" w:rsidRDefault="00AB2452" w:rsidP="00AB2452">
      <w:pPr>
        <w:pStyle w:val="policytext"/>
        <w:spacing w:after="80"/>
      </w:pPr>
      <w:r>
        <w:t>Actual cost of gasoline and oil purchased and placed in a Board</w:t>
      </w:r>
      <w:r>
        <w:noBreakHyphen/>
        <w:t>owned vehicle by an employee while engaged in school</w:t>
      </w:r>
      <w:r>
        <w:noBreakHyphen/>
        <w:t>related travel. Purchase must be substantiated by a receipt showing total gallons and total charges.</w:t>
      </w:r>
    </w:p>
    <w:p w:rsidR="00AB2452" w:rsidRDefault="00AB2452" w:rsidP="00AB2452">
      <w:pPr>
        <w:pStyle w:val="sideheading"/>
        <w:spacing w:after="80"/>
      </w:pPr>
      <w:r>
        <w:t>Tolls and Fees</w:t>
      </w:r>
    </w:p>
    <w:p w:rsidR="00AB2452" w:rsidRDefault="00AB2452" w:rsidP="00AB2452">
      <w:pPr>
        <w:pStyle w:val="policytext"/>
        <w:spacing w:after="80"/>
      </w:pPr>
      <w:r>
        <w:t>All tolls and parking fees incurred in school</w:t>
      </w:r>
      <w:r>
        <w:noBreakHyphen/>
        <w:t xml:space="preserve">related travel. Parking fees must be substantiated by a ticket or receipt. </w:t>
      </w:r>
      <w:r w:rsidRPr="0081228E">
        <w:rPr>
          <w:rStyle w:val="ksbanormal"/>
        </w:rPr>
        <w:t>Toll road receipts are not required.</w:t>
      </w:r>
      <w:r w:rsidRPr="00FD0526">
        <w:t xml:space="preserve"> </w:t>
      </w:r>
      <w:r w:rsidRPr="009676A2">
        <w:t>(Tolls are not to be charged for District vehicles being operated in state in an official capacity.)</w:t>
      </w:r>
    </w:p>
    <w:p w:rsidR="00AB2452" w:rsidRDefault="00AB2452" w:rsidP="00AB2452">
      <w:pPr>
        <w:pStyle w:val="sideheading"/>
        <w:spacing w:after="80"/>
      </w:pPr>
      <w:r>
        <w:t>Car Rental</w:t>
      </w:r>
    </w:p>
    <w:p w:rsidR="00AB2452" w:rsidRDefault="00AB2452" w:rsidP="00AB2452">
      <w:pPr>
        <w:pStyle w:val="policytext"/>
        <w:spacing w:after="80"/>
      </w:pPr>
      <w:r>
        <w:t>Car rental charges when approved by the Superintendent and the Council in SBDM schools. Charges must be substantiated by a receipt.</w:t>
      </w:r>
    </w:p>
    <w:p w:rsidR="00AB2452" w:rsidRDefault="00AB2452" w:rsidP="00AB2452">
      <w:pPr>
        <w:pStyle w:val="sideheading"/>
        <w:spacing w:after="80"/>
      </w:pPr>
      <w:r>
        <w:t>Charged Expenses</w:t>
      </w:r>
    </w:p>
    <w:p w:rsidR="00AB2452" w:rsidRPr="0081228E" w:rsidRDefault="00AB2452" w:rsidP="00AB2452">
      <w:pPr>
        <w:pStyle w:val="policytext"/>
        <w:spacing w:after="80"/>
        <w:rPr>
          <w:rStyle w:val="ksbanormal"/>
        </w:rPr>
      </w:pPr>
      <w:r w:rsidRPr="0081228E">
        <w:rPr>
          <w:rStyle w:val="ksbanormal"/>
        </w:rPr>
        <w:t>Consumer credit cards (Master Card, VISA, American Express, etc.) shall not be issued in the name of the District unless authorized by the Board in advance.</w:t>
      </w:r>
    </w:p>
    <w:p w:rsidR="00AB2452" w:rsidRPr="0081228E" w:rsidRDefault="00AB2452" w:rsidP="00AB2452">
      <w:pPr>
        <w:pStyle w:val="policytext"/>
        <w:spacing w:after="80"/>
        <w:rPr>
          <w:rStyle w:val="ksbanormal"/>
        </w:rPr>
      </w:pPr>
      <w:r w:rsidRPr="0081228E">
        <w:rPr>
          <w:rStyle w:val="ksbanormal"/>
        </w:rPr>
        <w:t>Expenses shall not be charged to the District by anyone unless that expense is a legitimate District expense (even though the individual might be willing to reimburse the District). Under no circumstances shall employees charge expenses for purchase of alcoholic beverages.</w:t>
      </w:r>
    </w:p>
    <w:p w:rsidR="00AB2452" w:rsidRDefault="00AB2452" w:rsidP="00AB2452">
      <w:pPr>
        <w:pStyle w:val="sideheading"/>
        <w:spacing w:after="80"/>
      </w:pPr>
      <w:r>
        <w:t>Common Carriers</w:t>
      </w:r>
    </w:p>
    <w:p w:rsidR="00AB2452" w:rsidRPr="0081228E" w:rsidRDefault="00AB2452" w:rsidP="00AB2452">
      <w:pPr>
        <w:pStyle w:val="policytext"/>
        <w:spacing w:after="80"/>
        <w:rPr>
          <w:rStyle w:val="ksbanormal"/>
        </w:rPr>
      </w:pPr>
      <w:r>
        <w:t>All charges or fares for necessary travel on common carriers (plane, bus, train, subway, taxi, ferry, etc.). Sight</w:t>
      </w:r>
      <w:r>
        <w:noBreakHyphen/>
        <w:t>seeing and pleasure tours are not reimbursable. The District shall reimburse only for coach air fare or the actual cost of a plane ticket, whichever is less. Individuals traveling by air at District expense shall utilize the least expensive ground transportation; i.e., taxi or rental car.</w:t>
      </w:r>
    </w:p>
    <w:p w:rsidR="00AB2452" w:rsidRDefault="00AB2452" w:rsidP="00AB2452">
      <w:pPr>
        <w:pStyle w:val="Heading1"/>
      </w:pPr>
      <w:r>
        <w:br w:type="page"/>
      </w:r>
      <w:r>
        <w:lastRenderedPageBreak/>
        <w:t>PERSONNEL</w:t>
      </w:r>
      <w:r>
        <w:tab/>
        <w:t>03.225</w:t>
      </w:r>
    </w:p>
    <w:p w:rsidR="00AB2452" w:rsidRDefault="00AB2452" w:rsidP="00AB2452">
      <w:pPr>
        <w:pStyle w:val="Heading1"/>
      </w:pPr>
      <w:r>
        <w:tab/>
        <w:t>(Continued)</w:t>
      </w:r>
    </w:p>
    <w:p w:rsidR="00AB2452" w:rsidRDefault="00AB2452" w:rsidP="00AB2452">
      <w:pPr>
        <w:pStyle w:val="policytitle"/>
      </w:pPr>
      <w:r>
        <w:t>Expense Reimbursement</w:t>
      </w:r>
    </w:p>
    <w:p w:rsidR="00AB2452" w:rsidRDefault="00AB2452" w:rsidP="00AB2452">
      <w:pPr>
        <w:pStyle w:val="sideheading"/>
        <w:spacing w:after="80"/>
      </w:pPr>
      <w:r>
        <w:t>Out</w:t>
      </w:r>
      <w:r>
        <w:noBreakHyphen/>
        <w:t>of</w:t>
      </w:r>
      <w:r>
        <w:noBreakHyphen/>
        <w:t>State Travel</w:t>
      </w:r>
    </w:p>
    <w:p w:rsidR="00AB2452" w:rsidRDefault="00AB2452" w:rsidP="00AB2452">
      <w:pPr>
        <w:pStyle w:val="policytext"/>
        <w:spacing w:after="80"/>
      </w:pPr>
      <w:r>
        <w:t>Reimbursement for out</w:t>
      </w:r>
      <w:r>
        <w:noBreakHyphen/>
        <w:t>of</w:t>
      </w:r>
      <w:r>
        <w:noBreakHyphen/>
        <w:t>state travel by privately owned vehicles shall be made on the basis of airplane coach fare or mileage rate, whichever is the lesser amount.</w:t>
      </w:r>
    </w:p>
    <w:p w:rsidR="00AB2452" w:rsidRDefault="00AB2452" w:rsidP="00AB2452">
      <w:pPr>
        <w:pStyle w:val="sideheading"/>
        <w:spacing w:after="80"/>
      </w:pPr>
      <w:r>
        <w:t>Food and Lodging</w:t>
      </w:r>
    </w:p>
    <w:p w:rsidR="00AB2452" w:rsidRPr="005D5598" w:rsidRDefault="00AB2452" w:rsidP="005D5598">
      <w:pPr>
        <w:pStyle w:val="policytext"/>
        <w:spacing w:after="80"/>
        <w:rPr>
          <w:color w:val="FF0000"/>
        </w:rPr>
      </w:pPr>
      <w:r>
        <w:t xml:space="preserve">Actual monies spent for food </w:t>
      </w:r>
      <w:r w:rsidRPr="0081228E">
        <w:rPr>
          <w:rStyle w:val="ksbanormal"/>
        </w:rPr>
        <w:t>and lodging</w:t>
      </w:r>
      <w:r>
        <w:t xml:space="preserve"> while on out</w:t>
      </w:r>
      <w:r>
        <w:noBreakHyphen/>
        <w:t>of</w:t>
      </w:r>
      <w:r>
        <w:noBreakHyphen/>
        <w:t xml:space="preserve">District trips, when an overnight stay is required. </w:t>
      </w:r>
      <w:r w:rsidRPr="0081228E">
        <w:rPr>
          <w:rStyle w:val="ksbanormal"/>
        </w:rPr>
        <w:t>Employees shall be reimbursed at the same rate as that for state employees. Reimbursement for food and the amount of the reimbursement that must be reported as taxable income for an employee shall be determined in compliance with Internal Revenue Service requirements.</w:t>
      </w:r>
      <w:r w:rsidRPr="00864459">
        <w:rPr>
          <w:szCs w:val="24"/>
        </w:rPr>
        <w:t xml:space="preserve"> </w:t>
      </w:r>
      <w:r>
        <w:t>Under no circumstances shall employees be reimbursed for expenses for alcoholic beverages.</w:t>
      </w:r>
      <w:r w:rsidR="005D5598">
        <w:t xml:space="preserve"> </w:t>
      </w:r>
      <w:r>
        <w:t>Hotel or motel charges (not including food or other charges) incurred in school</w:t>
      </w:r>
      <w:r>
        <w:noBreakHyphen/>
        <w:t>related travel. Charges must be substantiated by a receipt.</w:t>
      </w:r>
      <w:r w:rsidR="005D5598">
        <w:t xml:space="preserve"> </w:t>
      </w:r>
      <w:r w:rsidR="005D5598" w:rsidRPr="005D5598">
        <w:rPr>
          <w:color w:val="FF0000"/>
        </w:rPr>
        <w:t>Meals while on out-of-District trips requiring an overnight stay shall be reimbursed via a flat per diem in lieu of actual cost, as set forth in District procedure. The amount of any per diem reimbursement that must be reported as taxable income for an employee shall be determined in compliance with Internal Revenue Service requirements. Under no circumstances shall employees be reimbursed for expenses for alcoholic beverages.</w:t>
      </w:r>
    </w:p>
    <w:p w:rsidR="00AB2452" w:rsidRDefault="00AB2452" w:rsidP="00AB2452">
      <w:pPr>
        <w:pStyle w:val="sideheading"/>
        <w:spacing w:after="80"/>
      </w:pPr>
      <w:r>
        <w:t>Emergency Repairs to Vehicles</w:t>
      </w:r>
    </w:p>
    <w:p w:rsidR="00AB2452" w:rsidRDefault="00AB2452" w:rsidP="00AB2452">
      <w:pPr>
        <w:pStyle w:val="policytext"/>
        <w:spacing w:after="80"/>
      </w:pPr>
      <w:r>
        <w:t>Reimbursement will be made for emergency repairs or road service to Board</w:t>
      </w:r>
      <w:r>
        <w:noBreakHyphen/>
        <w:t>owned vehicles if incapacitated while out of District. Drivers may not obligate the Board for major repairs without the permission of the Director of Transportation or Superintendent.</w:t>
      </w:r>
    </w:p>
    <w:p w:rsidR="00AB2452" w:rsidRDefault="00AB2452" w:rsidP="00AB2452">
      <w:pPr>
        <w:pStyle w:val="sideheading"/>
        <w:spacing w:after="80"/>
      </w:pPr>
      <w:r>
        <w:t>Reimbursement</w:t>
      </w:r>
    </w:p>
    <w:p w:rsidR="00D23096" w:rsidRPr="0081228E" w:rsidRDefault="00D23096" w:rsidP="00D23096">
      <w:pPr>
        <w:pStyle w:val="policytext"/>
        <w:spacing w:after="80"/>
        <w:rPr>
          <w:rStyle w:val="ksbanormal"/>
        </w:rPr>
      </w:pPr>
      <w:r w:rsidRPr="007305DF">
        <w:rPr>
          <w:rStyle w:val="ksbanormal"/>
          <w:szCs w:val="24"/>
        </w:rPr>
        <w:t>Travel vouchers shall be submitted within one (1) week of the travel</w:t>
      </w:r>
      <w:r w:rsidRPr="0081228E">
        <w:rPr>
          <w:rStyle w:val="ksbanormal"/>
        </w:rPr>
        <w:t xml:space="preserve"> for those being reimbursed from School Activity Funds and one (1) month of travel for all others.</w:t>
      </w:r>
      <w:r>
        <w:rPr>
          <w:rStyle w:val="ksbanormal"/>
          <w:szCs w:val="24"/>
        </w:rPr>
        <w:t xml:space="preserve"> </w:t>
      </w:r>
      <w:r w:rsidRPr="0081228E">
        <w:rPr>
          <w:rStyle w:val="ksbanormal"/>
        </w:rPr>
        <w:t>Reimbursement for employee travel expenses will not be considered unless the employee completes and signs the expense form and attaches itemized documentation.</w:t>
      </w:r>
    </w:p>
    <w:p w:rsidR="00AB2452" w:rsidRPr="0081228E" w:rsidRDefault="00AB2452" w:rsidP="00AB2452">
      <w:pPr>
        <w:pStyle w:val="policytext"/>
        <w:spacing w:after="80"/>
        <w:rPr>
          <w:rStyle w:val="ksbanormal"/>
        </w:rPr>
      </w:pPr>
      <w:r>
        <w:t xml:space="preserve">Itemized </w:t>
      </w:r>
      <w:r w:rsidRPr="0081228E">
        <w:rPr>
          <w:rStyle w:val="ksbanormal"/>
        </w:rPr>
        <w:t>receipts or other proof of payment shall be required for all expenditures over $4.00</w:t>
      </w:r>
      <w:r w:rsidR="005D5598" w:rsidRPr="005D5598">
        <w:rPr>
          <w:rStyle w:val="ksbanormal"/>
          <w:color w:val="FF0000"/>
        </w:rPr>
        <w:t>, except for the meal per diem authorized under this policy, which does not require receipts</w:t>
      </w:r>
      <w:r w:rsidRPr="005D5598">
        <w:rPr>
          <w:rStyle w:val="ksbanormal"/>
          <w:color w:val="FF0000"/>
        </w:rPr>
        <w:t>.</w:t>
      </w:r>
      <w:bookmarkStart w:id="0" w:name="_GoBack"/>
      <w:bookmarkEnd w:id="0"/>
    </w:p>
    <w:p w:rsidR="00AB2452" w:rsidRDefault="00AB2452" w:rsidP="00AB2452">
      <w:pPr>
        <w:pStyle w:val="policytext"/>
        <w:rPr>
          <w:rStyle w:val="ksbanormal"/>
        </w:rPr>
      </w:pPr>
      <w:r>
        <w:rPr>
          <w:rStyle w:val="ksbanormal"/>
        </w:rPr>
        <w:t>Without proper documentation, individuals shall not receive reimbursement, and, if it is determined that reimbursement was made based on incomplete or improper documentation, the individual may be required to reimburse the District.</w:t>
      </w:r>
    </w:p>
    <w:p w:rsidR="00AB2452" w:rsidRDefault="00AB2452" w:rsidP="00AB2452">
      <w:pPr>
        <w:pStyle w:val="sideheading"/>
      </w:pPr>
      <w:r>
        <w:t>References:</w:t>
      </w:r>
    </w:p>
    <w:p w:rsidR="00AB2452" w:rsidRDefault="00F5295F" w:rsidP="00AB2452">
      <w:pPr>
        <w:pStyle w:val="Reference"/>
      </w:pPr>
      <w:hyperlink r:id="rId6" w:history="1">
        <w:r w:rsidR="0081228E">
          <w:rPr>
            <w:rStyle w:val="Hyperlink"/>
          </w:rPr>
          <w:t>KRS 160.290</w:t>
        </w:r>
      </w:hyperlink>
      <w:r w:rsidR="00AB2452">
        <w:t xml:space="preserve">, </w:t>
      </w:r>
      <w:hyperlink r:id="rId7" w:history="1">
        <w:r w:rsidR="0081228E">
          <w:rPr>
            <w:rStyle w:val="Hyperlink"/>
          </w:rPr>
          <w:t>KRS 160.410</w:t>
        </w:r>
      </w:hyperlink>
      <w:r w:rsidR="00AB2452">
        <w:t xml:space="preserve">, </w:t>
      </w:r>
      <w:hyperlink r:id="rId8" w:history="1">
        <w:r w:rsidR="0081228E">
          <w:rPr>
            <w:rStyle w:val="Hyperlink"/>
          </w:rPr>
          <w:t>KRS 175.525</w:t>
        </w:r>
      </w:hyperlink>
    </w:p>
    <w:p w:rsidR="00AB2452" w:rsidRDefault="00F5295F" w:rsidP="00AB2452">
      <w:pPr>
        <w:pStyle w:val="Reference"/>
      </w:pPr>
      <w:hyperlink r:id="rId9" w:history="1">
        <w:r w:rsidR="0081228E">
          <w:rPr>
            <w:rStyle w:val="Hyperlink"/>
          </w:rPr>
          <w:t>OAG 80</w:t>
        </w:r>
        <w:r w:rsidR="0081228E">
          <w:rPr>
            <w:rStyle w:val="Hyperlink"/>
          </w:rPr>
          <w:noBreakHyphen/>
          <w:t>395</w:t>
        </w:r>
      </w:hyperlink>
    </w:p>
    <w:p w:rsidR="00AB2452" w:rsidRDefault="00AB2452" w:rsidP="00AB2452">
      <w:pPr>
        <w:pStyle w:val="Reference"/>
      </w:pPr>
      <w:smartTag w:uri="urn:schemas-microsoft-com:office:smarttags" w:element="country-region">
        <w:r>
          <w:rPr>
            <w:i/>
            <w:iCs/>
          </w:rPr>
          <w:t>United States</w:t>
        </w:r>
      </w:smartTag>
      <w:r>
        <w:t xml:space="preserve"> v. </w:t>
      </w:r>
      <w:proofErr w:type="spellStart"/>
      <w:r>
        <w:rPr>
          <w:i/>
          <w:iCs/>
        </w:rPr>
        <w:t>Correll</w:t>
      </w:r>
      <w:proofErr w:type="spellEnd"/>
      <w:r>
        <w:t xml:space="preserve">, 389 </w:t>
      </w:r>
      <w:smartTag w:uri="urn:schemas-microsoft-com:office:smarttags" w:element="place">
        <w:smartTag w:uri="urn:schemas-microsoft-com:office:smarttags" w:element="country-region">
          <w:r>
            <w:t>U.S.</w:t>
          </w:r>
        </w:smartTag>
      </w:smartTag>
      <w:r>
        <w:t xml:space="preserve"> 299 (1967)</w:t>
      </w:r>
    </w:p>
    <w:p w:rsidR="00AB2452" w:rsidRDefault="00AB2452" w:rsidP="00AB2452">
      <w:pPr>
        <w:pStyle w:val="Reference"/>
      </w:pPr>
      <w:r>
        <w:rPr>
          <w:u w:val="single"/>
        </w:rPr>
        <w:t xml:space="preserve">Accounting Procedures for </w:t>
      </w:r>
      <w:smartTag w:uri="urn:schemas-microsoft-com:office:smarttags" w:element="place">
        <w:smartTag w:uri="urn:schemas-microsoft-com:office:smarttags" w:element="PlaceName">
          <w:r>
            <w:rPr>
              <w:u w:val="single"/>
            </w:rPr>
            <w:t>Kentucky</w:t>
          </w:r>
        </w:smartTag>
        <w:r>
          <w:rPr>
            <w:u w:val="single"/>
          </w:rPr>
          <w:t xml:space="preserve"> </w:t>
        </w:r>
        <w:smartTag w:uri="urn:schemas-microsoft-com:office:smarttags" w:element="Street">
          <w:r>
            <w:rPr>
              <w:u w:val="single"/>
            </w:rPr>
            <w:t>School</w:t>
          </w:r>
        </w:smartTag>
      </w:smartTag>
      <w:r>
        <w:rPr>
          <w:u w:val="single"/>
        </w:rPr>
        <w:t xml:space="preserve"> Activity Funds</w:t>
      </w:r>
    </w:p>
    <w:p w:rsidR="00AB599C" w:rsidRPr="00D531C9" w:rsidRDefault="0081228E" w:rsidP="00E30589">
      <w:pPr>
        <w:pStyle w:val="policytextright"/>
      </w:pPr>
      <w:r>
        <w:t>Adopted/Amended:</w:t>
      </w:r>
      <w:r w:rsidRPr="00D531C9">
        <w:rPr>
          <w:strike/>
          <w:color w:val="FF0000"/>
        </w:rPr>
        <w:t xml:space="preserve"> 6/16/2014</w:t>
      </w:r>
      <w:r w:rsidR="00D531C9">
        <w:rPr>
          <w:color w:val="FF0000"/>
        </w:rPr>
        <w:t xml:space="preserve"> 7/20/2026</w:t>
      </w:r>
    </w:p>
    <w:p w:rsidR="00D23096" w:rsidRPr="00AB2452" w:rsidRDefault="0081228E" w:rsidP="00E30589">
      <w:pPr>
        <w:pStyle w:val="policytextright"/>
      </w:pPr>
      <w:r>
        <w:t>Order #:         14443</w:t>
      </w:r>
    </w:p>
    <w:sectPr w:rsidR="00D23096" w:rsidRPr="00AB2452">
      <w:footerReference w:type="default" r:id="rId10"/>
      <w:type w:val="continuous"/>
      <w:pgSz w:w="12240" w:h="15840"/>
      <w:pgMar w:top="1008" w:right="1080" w:bottom="720" w:left="1800" w:header="720" w:footer="432"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295F" w:rsidRDefault="00F5295F">
      <w:r>
        <w:separator/>
      </w:r>
    </w:p>
  </w:endnote>
  <w:endnote w:type="continuationSeparator" w:id="0">
    <w:p w:rsidR="00F5295F" w:rsidRDefault="00F52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99C" w:rsidRPr="00AB599C" w:rsidRDefault="00AB599C" w:rsidP="00AB59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87096B">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87096B">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295F" w:rsidRDefault="00F5295F">
      <w:r>
        <w:separator/>
      </w:r>
    </w:p>
  </w:footnote>
  <w:footnote w:type="continuationSeparator" w:id="0">
    <w:p w:rsidR="00F5295F" w:rsidRDefault="00F529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99C"/>
    <w:rsid w:val="002A306E"/>
    <w:rsid w:val="003A7B96"/>
    <w:rsid w:val="005D5598"/>
    <w:rsid w:val="0081228E"/>
    <w:rsid w:val="0082097A"/>
    <w:rsid w:val="0087096B"/>
    <w:rsid w:val="00877D21"/>
    <w:rsid w:val="009038C8"/>
    <w:rsid w:val="009127B6"/>
    <w:rsid w:val="00AB2452"/>
    <w:rsid w:val="00AB599C"/>
    <w:rsid w:val="00AF37F5"/>
    <w:rsid w:val="00D23096"/>
    <w:rsid w:val="00D531C9"/>
    <w:rsid w:val="00E30589"/>
    <w:rsid w:val="00E43669"/>
    <w:rsid w:val="00E637F9"/>
    <w:rsid w:val="00F52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114C970"/>
  <w15:chartTrackingRefBased/>
  <w15:docId w15:val="{326E1384-F292-4579-9795-175945BA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0589"/>
    <w:pPr>
      <w:overflowPunct w:val="0"/>
      <w:autoSpaceDE w:val="0"/>
      <w:autoSpaceDN w:val="0"/>
      <w:adjustRightInd w:val="0"/>
      <w:textAlignment w:val="baseline"/>
    </w:pPr>
    <w:rPr>
      <w:sz w:val="24"/>
    </w:rPr>
  </w:style>
  <w:style w:type="paragraph" w:styleId="Heading1">
    <w:name w:val="heading 1"/>
    <w:basedOn w:val="top"/>
    <w:next w:val="policytext"/>
    <w:qFormat/>
    <w:rsid w:val="00E30589"/>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E30589"/>
    <w:pPr>
      <w:tabs>
        <w:tab w:val="right" w:pos="9216"/>
      </w:tabs>
      <w:jc w:val="both"/>
    </w:pPr>
    <w:rPr>
      <w:smallCaps/>
    </w:rPr>
  </w:style>
  <w:style w:type="paragraph" w:customStyle="1" w:styleId="policytitle">
    <w:name w:val="policytitle"/>
    <w:basedOn w:val="top"/>
    <w:rsid w:val="00E30589"/>
    <w:pPr>
      <w:tabs>
        <w:tab w:val="clear" w:pos="9216"/>
      </w:tabs>
      <w:spacing w:before="120" w:after="240"/>
      <w:jc w:val="center"/>
    </w:pPr>
    <w:rPr>
      <w:b/>
      <w:smallCaps w:val="0"/>
      <w:sz w:val="28"/>
      <w:u w:val="words"/>
    </w:rPr>
  </w:style>
  <w:style w:type="paragraph" w:customStyle="1" w:styleId="policytext">
    <w:name w:val="policytext"/>
    <w:link w:val="policytextChar"/>
    <w:rsid w:val="00E30589"/>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rsid w:val="00E30589"/>
    <w:rPr>
      <w:b/>
      <w:smallCaps/>
    </w:rPr>
  </w:style>
  <w:style w:type="paragraph" w:customStyle="1" w:styleId="indent1">
    <w:name w:val="indent1"/>
    <w:basedOn w:val="policytext"/>
    <w:rsid w:val="00E30589"/>
    <w:pPr>
      <w:ind w:left="432"/>
    </w:pPr>
  </w:style>
  <w:style w:type="character" w:customStyle="1" w:styleId="ksbabold">
    <w:name w:val="ksba bold"/>
    <w:rsid w:val="00E30589"/>
    <w:rPr>
      <w:rFonts w:ascii="Times New Roman" w:hAnsi="Times New Roman"/>
      <w:b/>
      <w:sz w:val="24"/>
    </w:rPr>
  </w:style>
  <w:style w:type="character" w:customStyle="1" w:styleId="ksbanormal">
    <w:name w:val="ksba normal"/>
    <w:rsid w:val="00E30589"/>
    <w:rPr>
      <w:rFonts w:ascii="Times New Roman" w:hAnsi="Times New Roman"/>
      <w:sz w:val="24"/>
    </w:rPr>
  </w:style>
  <w:style w:type="paragraph" w:customStyle="1" w:styleId="List123">
    <w:name w:val="List123"/>
    <w:basedOn w:val="policytext"/>
    <w:rsid w:val="00E30589"/>
    <w:pPr>
      <w:ind w:left="936" w:hanging="360"/>
    </w:pPr>
  </w:style>
  <w:style w:type="paragraph" w:customStyle="1" w:styleId="Listabc">
    <w:name w:val="Listabc"/>
    <w:basedOn w:val="policytext"/>
    <w:rsid w:val="00E30589"/>
    <w:pPr>
      <w:ind w:left="1224" w:hanging="360"/>
    </w:pPr>
  </w:style>
  <w:style w:type="paragraph" w:customStyle="1" w:styleId="Reference">
    <w:name w:val="Reference"/>
    <w:basedOn w:val="policytext"/>
    <w:next w:val="policytext"/>
    <w:link w:val="ReferenceChar"/>
    <w:rsid w:val="00E30589"/>
    <w:pPr>
      <w:spacing w:after="0"/>
      <w:ind w:left="432"/>
    </w:pPr>
  </w:style>
  <w:style w:type="paragraph" w:customStyle="1" w:styleId="EndHeading">
    <w:name w:val="EndHeading"/>
    <w:basedOn w:val="sideheading"/>
    <w:rsid w:val="00E30589"/>
    <w:pPr>
      <w:spacing w:before="120"/>
    </w:pPr>
  </w:style>
  <w:style w:type="paragraph" w:customStyle="1" w:styleId="relatedsideheading">
    <w:name w:val="related sideheading"/>
    <w:basedOn w:val="sideheading"/>
    <w:rsid w:val="00E30589"/>
    <w:pPr>
      <w:spacing w:before="120"/>
    </w:pPr>
  </w:style>
  <w:style w:type="paragraph" w:styleId="MacroText">
    <w:name w:val="macro"/>
    <w:semiHidden/>
    <w:rsid w:val="00E3058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E30589"/>
    <w:pPr>
      <w:ind w:left="360" w:hanging="360"/>
    </w:pPr>
  </w:style>
  <w:style w:type="paragraph" w:customStyle="1" w:styleId="certstyle">
    <w:name w:val="certstyle"/>
    <w:basedOn w:val="policytitle"/>
    <w:next w:val="policytitle"/>
    <w:rsid w:val="00E30589"/>
    <w:pPr>
      <w:spacing w:before="160" w:after="0"/>
      <w:jc w:val="left"/>
    </w:pPr>
    <w:rPr>
      <w:smallCaps/>
      <w:sz w:val="24"/>
      <w:u w:val="none"/>
    </w:rPr>
  </w:style>
  <w:style w:type="paragraph" w:customStyle="1" w:styleId="expnote">
    <w:name w:val="expnote"/>
    <w:basedOn w:val="Heading1"/>
    <w:rsid w:val="00E30589"/>
    <w:pPr>
      <w:widowControl/>
      <w:outlineLvl w:val="9"/>
    </w:pPr>
    <w:rPr>
      <w:caps/>
      <w:smallCaps w:val="0"/>
      <w:sz w:val="20"/>
    </w:rPr>
  </w:style>
  <w:style w:type="paragraph" w:styleId="Header">
    <w:name w:val="header"/>
    <w:basedOn w:val="Normal"/>
    <w:rsid w:val="00AB599C"/>
    <w:pPr>
      <w:tabs>
        <w:tab w:val="center" w:pos="4320"/>
        <w:tab w:val="right" w:pos="8640"/>
      </w:tabs>
    </w:pPr>
  </w:style>
  <w:style w:type="paragraph" w:styleId="Footer">
    <w:name w:val="footer"/>
    <w:basedOn w:val="Normal"/>
    <w:rsid w:val="00AB599C"/>
    <w:pPr>
      <w:tabs>
        <w:tab w:val="center" w:pos="4320"/>
        <w:tab w:val="right" w:pos="8640"/>
      </w:tabs>
    </w:pPr>
  </w:style>
  <w:style w:type="character" w:styleId="PageNumber">
    <w:name w:val="page number"/>
    <w:basedOn w:val="DefaultParagraphFont"/>
    <w:rsid w:val="00AB599C"/>
  </w:style>
  <w:style w:type="character" w:customStyle="1" w:styleId="policytextChar">
    <w:name w:val="policytext Char"/>
    <w:link w:val="policytext"/>
    <w:rsid w:val="00AB2452"/>
    <w:rPr>
      <w:sz w:val="24"/>
    </w:rPr>
  </w:style>
  <w:style w:type="character" w:customStyle="1" w:styleId="ReferenceChar">
    <w:name w:val="Reference Char"/>
    <w:basedOn w:val="policytextChar"/>
    <w:link w:val="Reference"/>
    <w:rsid w:val="00AB2452"/>
    <w:rPr>
      <w:sz w:val="24"/>
    </w:rPr>
  </w:style>
  <w:style w:type="paragraph" w:customStyle="1" w:styleId="policytextright">
    <w:name w:val="policytext+right"/>
    <w:basedOn w:val="policytext"/>
    <w:qFormat/>
    <w:rsid w:val="00E30589"/>
    <w:pPr>
      <w:spacing w:after="0"/>
      <w:jc w:val="right"/>
    </w:pPr>
  </w:style>
  <w:style w:type="character" w:styleId="Hyperlink">
    <w:name w:val="Hyperlink"/>
    <w:rsid w:val="008122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KRS/175-00/525.pdf&amp;requesttype=krs" TargetMode="External"/><Relationship Id="rId3" Type="http://schemas.openxmlformats.org/officeDocument/2006/relationships/webSettings" Target="webSettings.xml"/><Relationship Id="rId7" Type="http://schemas.openxmlformats.org/officeDocument/2006/relationships/hyperlink" Target="http://policy.ksba.org//DocumentManager.aspx?requestarticle=/KRS/160-00/410.pdf&amp;requesttype=kr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olicy.ksba.org//DocumentManager.aspx?requestarticle=/KRS/160-00/290.pdf&amp;requesttype=kr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policy.ksba.org//documentmanager.aspx?requestarticle=/civil/opinions/OAG80395.htm&amp;requesttype=oa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ehnsen\AppData\Local\Temp\oa\APOLICYTE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APOLICYTEMP</Template>
  <TotalTime>7</TotalTime>
  <Pages>2</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PERSONNEL</vt:lpstr>
    </vt:vector>
  </TitlesOfParts>
  <Company>KSBA</Company>
  <LinksUpToDate>false</LinksUpToDate>
  <CharactersWithSpaces>5877</CharactersWithSpaces>
  <SharedDoc>false</SharedDoc>
  <HLinks>
    <vt:vector size="24" baseType="variant">
      <vt:variant>
        <vt:i4>5701636</vt:i4>
      </vt:variant>
      <vt:variant>
        <vt:i4>9</vt:i4>
      </vt:variant>
      <vt:variant>
        <vt:i4>0</vt:i4>
      </vt:variant>
      <vt:variant>
        <vt:i4>5</vt:i4>
      </vt:variant>
      <vt:variant>
        <vt:lpwstr>http://policy.ksba.org//documentmanager.aspx?requestarticle=/civil/opinions/OAG80395.htm&amp;requesttype=oag</vt:lpwstr>
      </vt:variant>
      <vt:variant>
        <vt:lpwstr/>
      </vt:variant>
      <vt:variant>
        <vt:i4>2687083</vt:i4>
      </vt:variant>
      <vt:variant>
        <vt:i4>6</vt:i4>
      </vt:variant>
      <vt:variant>
        <vt:i4>0</vt:i4>
      </vt:variant>
      <vt:variant>
        <vt:i4>5</vt:i4>
      </vt:variant>
      <vt:variant>
        <vt:lpwstr>http://policy.ksba.org//DocumentManager.aspx?requestarticle=/KRS/175-00/525.pdf&amp;requesttype=krs</vt:lpwstr>
      </vt:variant>
      <vt:variant>
        <vt:lpwstr/>
      </vt:variant>
      <vt:variant>
        <vt:i4>3080302</vt:i4>
      </vt:variant>
      <vt:variant>
        <vt:i4>3</vt:i4>
      </vt:variant>
      <vt:variant>
        <vt:i4>0</vt:i4>
      </vt:variant>
      <vt:variant>
        <vt:i4>5</vt:i4>
      </vt:variant>
      <vt:variant>
        <vt:lpwstr>http://policy.ksba.org//DocumentManager.aspx?requestarticle=/KRS/160-00/410.pdf&amp;requesttype=krs</vt:lpwstr>
      </vt:variant>
      <vt:variant>
        <vt:lpwstr/>
      </vt:variant>
      <vt:variant>
        <vt:i4>2556008</vt:i4>
      </vt:variant>
      <vt:variant>
        <vt:i4>0</vt:i4>
      </vt:variant>
      <vt:variant>
        <vt:i4>0</vt:i4>
      </vt:variant>
      <vt:variant>
        <vt:i4>5</vt:i4>
      </vt:variant>
      <vt:variant>
        <vt:lpwstr>http://policy.ksba.org//DocumentManager.aspx?requestarticle=/KRS/160-00/290.pdf&amp;requesttype=krs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dc:title>
  <dc:subject/>
  <dc:creator>kim.barker</dc:creator>
  <cp:keywords/>
  <cp:lastModifiedBy>Nora Gocking</cp:lastModifiedBy>
  <cp:revision>5</cp:revision>
  <cp:lastPrinted>1900-01-01T05:00:00Z</cp:lastPrinted>
  <dcterms:created xsi:type="dcterms:W3CDTF">2026-06-10T18:38:00Z</dcterms:created>
  <dcterms:modified xsi:type="dcterms:W3CDTF">2026-06-18T14:34:00Z</dcterms:modified>
</cp:coreProperties>
</file>