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1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June 2026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2026-2027 Master Schedule has been finalized. Expect minor changes to occur as things roll-out.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are still working to fill open positions at DSES:  special education teacher, lower primary position, and FMD teacher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Summer Professional Learnings are occurring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June 8 and 9 Mrs. Ward and 4 teachers attended the KY Reads to Succeed Conference in Louisville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July 13 3-5 grade reading and Special Education teachers will be engaged in UFLI Training at WKEC which is aligned with our CKLA curriculum:</w:t>
      </w:r>
    </w:p>
    <w:p w:rsidR="00000000" w:rsidDel="00000000" w:rsidP="00000000" w:rsidRDefault="00000000" w:rsidRPr="00000000" w14:paraId="00000011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UFLI, which stands for the University of Florida Literacy Institute, is a research-backed, systematic reading program grounded in the Science of Reading that focuses heavily on explicit phonics and word recognition. For students in grades 3–5, it is primarily utilized as a targeted Tier 2 or Tier 3 intervention to bridge persistent foundational gaps. Teachers use a diagnostic</w:t>
      </w:r>
      <w:hyperlink r:id="rId8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Calibri" w:cs="Calibri" w:eastAsia="Calibri" w:hAnsi="Calibri"/>
            <w:rtl w:val="0"/>
          </w:rPr>
          <w:t xml:space="preserve">Intervention Placement Test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target precise decoding deficits. The program then employs fast-paced, 30-minute daily routines that include phonemic awareness, word-building chains, spelling practice, and "Heart Word" mapping for irregular high-frequency words. By systematically moving students from isolation practice to reading aligned decodable texts, UFLI helps older struggling readers build the automaticity and fluency required to successfully master complex, grade-level reading comprehension.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July 21 our Instructional Assistants will be engaged in the Para Educator Bootcamp at WKEC.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July 31 our special education teachers will be engaged in IEP training at WKEC.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August 11-14 will be our regular back to school scheduled Professional Learning days with all staff members.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CKLA and Bridges training will be in full swing during this time as well as our regularly scheduled district Professional Learning.</w:t>
      </w:r>
    </w:p>
    <w:p w:rsidR="00000000" w:rsidDel="00000000" w:rsidP="00000000" w:rsidRDefault="00000000" w:rsidRPr="00000000" w14:paraId="00000016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</w:t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August 18, 2026 students return to school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ufli.education.ufl.edu/foundations/printable-resourc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ufli.education.ufl.edu/foundations/printable-resourc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e9QL4HgucAT5GRDqmtxeH3qNBw==">CgMxLjAyCGguZ2pkZ3hzMg5oLjFpaHVrMmgydjdsdjIOaC44dWt4c3BlNHNzZzkyDmguZmEzNG8xZDNzNmxqOAByITFTd3pabHNfTnpUQk94ajlSSHJVUUhrNXNlUWRTVUpSVQ==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