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0458" w14:textId="1DA9474D" w:rsidR="00B21C00" w:rsidRDefault="00B21C00" w:rsidP="00B21C00">
      <w:pPr>
        <w:pStyle w:val="Heading1"/>
      </w:pPr>
      <w:r>
        <w:t>TRANSPORTATION</w:t>
      </w:r>
      <w:r>
        <w:tab/>
        <w:t>06.221</w:t>
      </w:r>
    </w:p>
    <w:p w14:paraId="3E937CC2" w14:textId="77777777" w:rsidR="00B21C00" w:rsidRDefault="00B21C00" w:rsidP="00B21C00">
      <w:pPr>
        <w:pStyle w:val="policytitle"/>
      </w:pPr>
      <w:r>
        <w:t>School Bus Drivers' Use of Tobacco and Other Substances</w:t>
      </w:r>
    </w:p>
    <w:p w14:paraId="3B2601AF" w14:textId="77777777" w:rsidR="00B21C00" w:rsidRPr="00385D2D" w:rsidRDefault="00B21C00" w:rsidP="00B21C00">
      <w:pPr>
        <w:pStyle w:val="sideheading"/>
        <w:rPr>
          <w:rStyle w:val="ksbanormal"/>
          <w:szCs w:val="24"/>
        </w:rPr>
      </w:pPr>
      <w:r w:rsidRPr="00385D2D">
        <w:rPr>
          <w:rStyle w:val="ksbanormal"/>
          <w:szCs w:val="24"/>
        </w:rPr>
        <w:t>Tobacco</w:t>
      </w:r>
      <w:r>
        <w:rPr>
          <w:rStyle w:val="ksbanormal"/>
          <w:szCs w:val="24"/>
        </w:rPr>
        <w:t>, Alternative Nicotine, or Vapor</w:t>
      </w:r>
      <w:r w:rsidRPr="00385D2D">
        <w:rPr>
          <w:rStyle w:val="ksbanormal"/>
          <w:szCs w:val="24"/>
        </w:rPr>
        <w:t xml:space="preserve"> Products</w:t>
      </w:r>
    </w:p>
    <w:p w14:paraId="3C1B5CEF" w14:textId="39EF7700" w:rsidR="00B21C00" w:rsidRPr="00255F98" w:rsidRDefault="00B21C00" w:rsidP="00B21C00">
      <w:pPr>
        <w:pStyle w:val="policytext"/>
        <w:rPr>
          <w:rStyle w:val="ksbanormal"/>
        </w:rPr>
      </w:pPr>
      <w:r w:rsidRPr="00255F98">
        <w:rPr>
          <w:rStyle w:val="ksbanormal"/>
        </w:rPr>
        <w:t>The use of any tobacco product, alternative nicotine product</w:t>
      </w:r>
      <w:r w:rsidRPr="005729D1">
        <w:rPr>
          <w:rStyle w:val="ksbanormal"/>
        </w:rPr>
        <w:t>,</w:t>
      </w:r>
      <w:r w:rsidRPr="00255F98">
        <w:rPr>
          <w:rStyle w:val="ksbanormal"/>
        </w:rPr>
        <w:t xml:space="preserve"> or vapor product as defined in </w:t>
      </w:r>
      <w:hyperlink r:id="rId7" w:history="1">
        <w:r w:rsidR="00015D49">
          <w:rPr>
            <w:rStyle w:val="Hyperlink"/>
          </w:rPr>
          <w:t>KRS 438.305</w:t>
        </w:r>
      </w:hyperlink>
      <w:r w:rsidRPr="00255F98">
        <w:rPr>
          <w:rStyle w:val="ksbanormal"/>
        </w:rPr>
        <w:t xml:space="preserve"> is prohibited for all persons and at all times on or in all property, including any vehicle, that is owned, operated, leased, or contracted for use by the Board</w:t>
      </w:r>
      <w:r w:rsidRPr="005729D1">
        <w:rPr>
          <w:rStyle w:val="ksbanormal"/>
        </w:rPr>
        <w:t xml:space="preserve"> and while </w:t>
      </w:r>
      <w:r w:rsidRPr="00255F98">
        <w:rPr>
          <w:rStyle w:val="ksbanormal"/>
        </w:rPr>
        <w:t>attending or participating in any school-related student trip or student activity and is in the presence of a student or students.</w:t>
      </w:r>
      <w:r w:rsidRPr="00255F98">
        <w:rPr>
          <w:rStyle w:val="ksbanormal"/>
          <w:vertAlign w:val="superscript"/>
        </w:rPr>
        <w:t>1</w:t>
      </w:r>
    </w:p>
    <w:p w14:paraId="00C905CF" w14:textId="77777777" w:rsidR="00B21C00" w:rsidRPr="00255F98" w:rsidRDefault="00B21C00" w:rsidP="00B21C00">
      <w:pPr>
        <w:pStyle w:val="policytext"/>
        <w:rPr>
          <w:rStyle w:val="ksbanormal"/>
        </w:rPr>
      </w:pPr>
      <w:r w:rsidRPr="00255F98">
        <w:rPr>
          <w:rStyle w:val="ksbanormal"/>
        </w:rPr>
        <w:t xml:space="preserve">Adequate notice shall be provided to students, parents and guardians, school employees, and the </w:t>
      </w:r>
      <w:proofErr w:type="gramStart"/>
      <w:r w:rsidRPr="00255F98">
        <w:rPr>
          <w:rStyle w:val="ksbanormal"/>
        </w:rPr>
        <w:t>general public</w:t>
      </w:r>
      <w:proofErr w:type="gramEnd"/>
      <w:r w:rsidRPr="00255F98">
        <w:rPr>
          <w:rStyle w:val="ksbanormal"/>
        </w:rPr>
        <w:t>.</w:t>
      </w:r>
    </w:p>
    <w:p w14:paraId="3AF08687" w14:textId="77777777" w:rsidR="00B21C00" w:rsidRPr="00255F98" w:rsidRDefault="00B21C00" w:rsidP="00B21C00">
      <w:pPr>
        <w:pStyle w:val="policytext"/>
        <w:rPr>
          <w:rStyle w:val="ksbanormal"/>
        </w:rPr>
      </w:pPr>
      <w:r w:rsidRPr="00255F98">
        <w:rPr>
          <w:rStyle w:val="ksbanormal"/>
        </w:rPr>
        <w:t xml:space="preserve">Signage shall be posted on or </w:t>
      </w:r>
      <w:proofErr w:type="gramStart"/>
      <w:r w:rsidRPr="00255F98">
        <w:rPr>
          <w:rStyle w:val="ksbanormal"/>
        </w:rPr>
        <w:t>in</w:t>
      </w:r>
      <w:proofErr w:type="gramEnd"/>
      <w:r w:rsidRPr="00255F98">
        <w:rPr>
          <w:rStyle w:val="ksbanormal"/>
        </w:rPr>
        <w:t xml:space="preserve"> all property, including any vehicle that is owned, operated, leased, or contracted f</w:t>
      </w:r>
      <w:r w:rsidRPr="005729D1">
        <w:rPr>
          <w:rStyle w:val="ksbanormal"/>
        </w:rPr>
        <w:t>o</w:t>
      </w:r>
      <w:r w:rsidRPr="00255F98">
        <w:rPr>
          <w:rStyle w:val="ksbanormal"/>
        </w:rPr>
        <w:t xml:space="preserve">r use by </w:t>
      </w:r>
      <w:r w:rsidRPr="005729D1">
        <w:rPr>
          <w:rStyle w:val="ksbanormal"/>
        </w:rPr>
        <w:t>the Board</w:t>
      </w:r>
      <w:r w:rsidRPr="00255F98">
        <w:rPr>
          <w:rStyle w:val="ksbanormal"/>
        </w:rPr>
        <w:t xml:space="preserve">, clearly stating that the use of all such products is </w:t>
      </w:r>
      <w:proofErr w:type="gramStart"/>
      <w:r w:rsidRPr="00255F98">
        <w:rPr>
          <w:rStyle w:val="ksbanormal"/>
        </w:rPr>
        <w:t>prohibited at all times</w:t>
      </w:r>
      <w:proofErr w:type="gramEnd"/>
      <w:r w:rsidRPr="00255F98">
        <w:rPr>
          <w:rStyle w:val="ksbanormal"/>
        </w:rPr>
        <w:t xml:space="preserve"> and by all person</w:t>
      </w:r>
      <w:r w:rsidRPr="005729D1">
        <w:rPr>
          <w:rStyle w:val="ksbanormal"/>
        </w:rPr>
        <w:t>s</w:t>
      </w:r>
      <w:r w:rsidRPr="00255F98">
        <w:rPr>
          <w:rStyle w:val="ksbanormal"/>
        </w:rPr>
        <w:t xml:space="preserve"> on or </w:t>
      </w:r>
      <w:proofErr w:type="gramStart"/>
      <w:r w:rsidRPr="00255F98">
        <w:rPr>
          <w:rStyle w:val="ksbanormal"/>
        </w:rPr>
        <w:t>in</w:t>
      </w:r>
      <w:proofErr w:type="gramEnd"/>
      <w:r w:rsidRPr="00255F98">
        <w:rPr>
          <w:rStyle w:val="ksbanormal"/>
        </w:rPr>
        <w:t xml:space="preserve"> the property.</w:t>
      </w:r>
    </w:p>
    <w:p w14:paraId="3865C8F4" w14:textId="77777777" w:rsidR="00B21C00" w:rsidRPr="00255F98" w:rsidRDefault="00B21C00" w:rsidP="00B21C00">
      <w:pPr>
        <w:pStyle w:val="policytext"/>
        <w:rPr>
          <w:rStyle w:val="ksbanormal"/>
        </w:rPr>
      </w:pPr>
      <w:r w:rsidRPr="00255F98">
        <w:rPr>
          <w:rStyle w:val="ksbanormal"/>
        </w:rPr>
        <w:t>School employees shall enforce the policy.</w:t>
      </w:r>
    </w:p>
    <w:p w14:paraId="33DB0AC3" w14:textId="77777777" w:rsidR="00B21C00" w:rsidRPr="00616DE1" w:rsidRDefault="00B21C00" w:rsidP="00B21C00">
      <w:pPr>
        <w:pStyle w:val="sideheading"/>
        <w:rPr>
          <w:szCs w:val="24"/>
        </w:rPr>
      </w:pPr>
      <w:r w:rsidRPr="00616DE1">
        <w:rPr>
          <w:szCs w:val="24"/>
        </w:rPr>
        <w:t>Definitions</w:t>
      </w:r>
    </w:p>
    <w:p w14:paraId="7538B7AC" w14:textId="77777777" w:rsidR="00B21C00" w:rsidRPr="00616DE1" w:rsidRDefault="00B21C00" w:rsidP="00B21C00">
      <w:pPr>
        <w:pStyle w:val="policytext"/>
        <w:rPr>
          <w:szCs w:val="24"/>
        </w:rPr>
      </w:pPr>
      <w:r w:rsidRPr="00616DE1">
        <w:rPr>
          <w:szCs w:val="24"/>
        </w:rPr>
        <w:t>The following definitions apply for purposes of drug and alcohol testing required by federal and state law:</w:t>
      </w:r>
    </w:p>
    <w:p w14:paraId="1BEB43B6" w14:textId="77777777" w:rsidR="00B21C00" w:rsidRPr="00616DE1" w:rsidRDefault="00B21C00" w:rsidP="00B21C00">
      <w:pPr>
        <w:pStyle w:val="policytext"/>
        <w:rPr>
          <w:szCs w:val="24"/>
        </w:rPr>
      </w:pPr>
      <w:r w:rsidRPr="00616DE1">
        <w:rPr>
          <w:szCs w:val="24"/>
        </w:rPr>
        <w:t xml:space="preserve">"Drugs" refers to controlled substances as prohibited by the Omnibus Act, including, but not limited to, marijuana, cocaine, opiates, amphetamines and </w:t>
      </w:r>
      <w:r>
        <w:rPr>
          <w:szCs w:val="24"/>
        </w:rPr>
        <w:t>phencyclidine</w:t>
      </w:r>
      <w:r w:rsidRPr="00616DE1">
        <w:rPr>
          <w:szCs w:val="24"/>
        </w:rPr>
        <w:t xml:space="preserve"> (PCP).</w:t>
      </w:r>
    </w:p>
    <w:p w14:paraId="2B916B45" w14:textId="77777777" w:rsidR="00B21C00" w:rsidRPr="00616DE1" w:rsidRDefault="00B21C00" w:rsidP="00B21C00">
      <w:pPr>
        <w:pStyle w:val="policytext"/>
        <w:rPr>
          <w:szCs w:val="24"/>
        </w:rPr>
      </w:pPr>
      <w:r w:rsidRPr="00616DE1">
        <w:rPr>
          <w:szCs w:val="24"/>
        </w:rPr>
        <w:t>"Alcohol" refers to the intoxicating agent in beverage alcohol, ethyl alcohol, or other low molecular weight alcohols, including but not limited to, methyl and isopropyl. Alcohol use includes the consumption of any beverage, mixture, or preparation, including any medication containing alcohol.</w:t>
      </w:r>
    </w:p>
    <w:p w14:paraId="04CCFADB" w14:textId="77777777" w:rsidR="00B21C00" w:rsidRPr="00616DE1" w:rsidRDefault="00B21C00" w:rsidP="00B21C00">
      <w:pPr>
        <w:pStyle w:val="sideheading"/>
        <w:rPr>
          <w:szCs w:val="24"/>
        </w:rPr>
      </w:pPr>
      <w:r w:rsidRPr="00616DE1">
        <w:rPr>
          <w:szCs w:val="24"/>
        </w:rPr>
        <w:t>Use Prohibited</w:t>
      </w:r>
    </w:p>
    <w:p w14:paraId="46C04D4B" w14:textId="77777777" w:rsidR="00B21C00" w:rsidRPr="00616DE1" w:rsidRDefault="00B21C00" w:rsidP="00B21C00">
      <w:pPr>
        <w:pStyle w:val="policytext"/>
        <w:rPr>
          <w:szCs w:val="24"/>
        </w:rPr>
      </w:pPr>
      <w:r w:rsidRPr="00616DE1">
        <w:rPr>
          <w:szCs w:val="24"/>
        </w:rPr>
        <w:t>All employees subject to commercial driver's license (CDL) requirements shall be prohibited from:</w:t>
      </w:r>
    </w:p>
    <w:p w14:paraId="5A6216C1" w14:textId="77777777" w:rsidR="00B21C00" w:rsidRPr="00616DE1" w:rsidRDefault="00B21C00" w:rsidP="00B21C00">
      <w:pPr>
        <w:pStyle w:val="policytext"/>
        <w:numPr>
          <w:ilvl w:val="0"/>
          <w:numId w:val="3"/>
        </w:numPr>
        <w:rPr>
          <w:szCs w:val="24"/>
        </w:rPr>
      </w:pPr>
      <w:r w:rsidRPr="00616DE1">
        <w:rPr>
          <w:szCs w:val="24"/>
        </w:rPr>
        <w:t>The use of any drugs, that may affect the employee’s ability to safely drive a school bus or perform other job responsibilities;</w:t>
      </w:r>
    </w:p>
    <w:p w14:paraId="000FC229" w14:textId="77777777" w:rsidR="00B21C00" w:rsidRPr="00616DE1" w:rsidRDefault="00B21C00" w:rsidP="00B21C00">
      <w:pPr>
        <w:pStyle w:val="policytext"/>
        <w:numPr>
          <w:ilvl w:val="0"/>
          <w:numId w:val="3"/>
        </w:numPr>
        <w:rPr>
          <w:szCs w:val="24"/>
        </w:rPr>
      </w:pPr>
      <w:r w:rsidRPr="00616DE1">
        <w:rPr>
          <w:szCs w:val="24"/>
        </w:rPr>
        <w:t>The use of alcohol:</w:t>
      </w:r>
    </w:p>
    <w:p w14:paraId="77983C6A" w14:textId="77777777" w:rsidR="00B21C00" w:rsidRPr="00616DE1" w:rsidRDefault="00B21C00" w:rsidP="00B21C00">
      <w:pPr>
        <w:pStyle w:val="policytext"/>
        <w:numPr>
          <w:ilvl w:val="1"/>
          <w:numId w:val="3"/>
        </w:numPr>
        <w:rPr>
          <w:szCs w:val="24"/>
        </w:rPr>
      </w:pPr>
      <w:r w:rsidRPr="00616DE1">
        <w:rPr>
          <w:szCs w:val="24"/>
        </w:rPr>
        <w:t>While on duty;</w:t>
      </w:r>
    </w:p>
    <w:p w14:paraId="26529E14" w14:textId="77777777" w:rsidR="00B21C00" w:rsidRPr="00616DE1" w:rsidRDefault="00B21C00" w:rsidP="00B21C00">
      <w:pPr>
        <w:pStyle w:val="policytext"/>
        <w:numPr>
          <w:ilvl w:val="1"/>
          <w:numId w:val="3"/>
        </w:numPr>
        <w:rPr>
          <w:szCs w:val="24"/>
        </w:rPr>
      </w:pPr>
      <w:r w:rsidRPr="00616DE1">
        <w:rPr>
          <w:szCs w:val="24"/>
        </w:rPr>
        <w:t>Eight (8) hours before driving;</w:t>
      </w:r>
    </w:p>
    <w:p w14:paraId="4A873836" w14:textId="77777777" w:rsidR="00B21C00" w:rsidRPr="00616DE1" w:rsidRDefault="00B21C00" w:rsidP="00B21C00">
      <w:pPr>
        <w:pStyle w:val="policytext"/>
        <w:numPr>
          <w:ilvl w:val="1"/>
          <w:numId w:val="3"/>
        </w:numPr>
        <w:rPr>
          <w:szCs w:val="24"/>
        </w:rPr>
      </w:pPr>
      <w:r w:rsidRPr="00616DE1">
        <w:rPr>
          <w:szCs w:val="24"/>
        </w:rPr>
        <w:t>Eight (8) hours following an accident; or</w:t>
      </w:r>
    </w:p>
    <w:p w14:paraId="40844C61" w14:textId="77777777" w:rsidR="00B21C00" w:rsidRPr="00616DE1" w:rsidRDefault="00B21C00" w:rsidP="00B21C00">
      <w:pPr>
        <w:pStyle w:val="policytext"/>
        <w:numPr>
          <w:ilvl w:val="1"/>
          <w:numId w:val="3"/>
        </w:numPr>
        <w:rPr>
          <w:szCs w:val="24"/>
        </w:rPr>
      </w:pPr>
      <w:r w:rsidRPr="00616DE1">
        <w:rPr>
          <w:szCs w:val="24"/>
        </w:rPr>
        <w:t xml:space="preserve">Consumption </w:t>
      </w:r>
      <w:proofErr w:type="gramStart"/>
      <w:r w:rsidRPr="00616DE1">
        <w:rPr>
          <w:szCs w:val="24"/>
        </w:rPr>
        <w:t>resulting</w:t>
      </w:r>
      <w:proofErr w:type="gramEnd"/>
      <w:r w:rsidRPr="00616DE1">
        <w:rPr>
          <w:szCs w:val="24"/>
        </w:rPr>
        <w:t xml:space="preserve"> in prohibited levels of alcohol in the system.</w:t>
      </w:r>
    </w:p>
    <w:p w14:paraId="2E72FA22" w14:textId="77777777" w:rsidR="00B21C00" w:rsidRPr="004D52C7" w:rsidRDefault="00B21C00" w:rsidP="00B21C00">
      <w:pPr>
        <w:spacing w:after="120"/>
        <w:jc w:val="both"/>
        <w:rPr>
          <w:b/>
          <w:smallCaps/>
          <w:szCs w:val="24"/>
        </w:rPr>
      </w:pPr>
      <w:r w:rsidRPr="004D52C7">
        <w:rPr>
          <w:b/>
          <w:smallCaps/>
          <w:szCs w:val="24"/>
        </w:rPr>
        <w:t>Required Reports</w:t>
      </w:r>
    </w:p>
    <w:p w14:paraId="0BF2BC7A" w14:textId="77777777" w:rsidR="00B21C00" w:rsidRPr="004D52C7" w:rsidRDefault="00B21C00" w:rsidP="00B21C00">
      <w:pPr>
        <w:numPr>
          <w:ilvl w:val="0"/>
          <w:numId w:val="2"/>
        </w:numPr>
        <w:spacing w:after="120"/>
        <w:jc w:val="both"/>
        <w:rPr>
          <w:szCs w:val="24"/>
        </w:rPr>
      </w:pPr>
      <w:r>
        <w:rPr>
          <w:szCs w:val="24"/>
        </w:rPr>
        <w:t>School bus d</w:t>
      </w:r>
      <w:r w:rsidRPr="004D52C7">
        <w:rPr>
          <w:szCs w:val="24"/>
        </w:rPr>
        <w:t>rivers taking medication either by prescription or without prescription shall report to the immediate supervisor and shall not drive if that medication may affect the driver's ability to safely drive a school bus or perform other driver responsibilities.</w:t>
      </w:r>
      <w:r w:rsidRPr="004D52C7">
        <w:rPr>
          <w:szCs w:val="24"/>
          <w:vertAlign w:val="superscript"/>
        </w:rPr>
        <w:t>2</w:t>
      </w:r>
    </w:p>
    <w:p w14:paraId="7A354ACA" w14:textId="10542173" w:rsidR="00B21C00" w:rsidRPr="004D52C7" w:rsidRDefault="00B21C00" w:rsidP="00B21C00">
      <w:pPr>
        <w:numPr>
          <w:ilvl w:val="0"/>
          <w:numId w:val="2"/>
        </w:numPr>
        <w:spacing w:after="120"/>
        <w:jc w:val="both"/>
        <w:rPr>
          <w:szCs w:val="24"/>
        </w:rPr>
      </w:pPr>
      <w:r>
        <w:rPr>
          <w:szCs w:val="24"/>
        </w:rPr>
        <w:t>School bus d</w:t>
      </w:r>
      <w:r w:rsidRPr="004D52C7">
        <w:rPr>
          <w:szCs w:val="24"/>
        </w:rPr>
        <w:t>rivers shall immediately report to the Superintendent or designee any traffic violation specified in Kentucky Administrati</w:t>
      </w:r>
      <w:r w:rsidR="002D7812">
        <w:rPr>
          <w:szCs w:val="24"/>
        </w:rPr>
        <w:t>ve</w:t>
      </w:r>
      <w:r w:rsidRPr="004D52C7">
        <w:rPr>
          <w:szCs w:val="24"/>
        </w:rPr>
        <w:t xml:space="preserve"> Regulation.</w:t>
      </w:r>
      <w:r w:rsidRPr="004D52C7">
        <w:rPr>
          <w:szCs w:val="24"/>
          <w:vertAlign w:val="superscript"/>
        </w:rPr>
        <w:t>2</w:t>
      </w:r>
    </w:p>
    <w:p w14:paraId="6983299B" w14:textId="77777777" w:rsidR="00B21C00" w:rsidRDefault="00B21C00" w:rsidP="00B21C00">
      <w:pPr>
        <w:overflowPunct/>
        <w:autoSpaceDE/>
        <w:autoSpaceDN/>
        <w:adjustRightInd/>
        <w:spacing w:after="200" w:line="276" w:lineRule="auto"/>
        <w:textAlignment w:val="auto"/>
        <w:rPr>
          <w:b/>
          <w:smallCaps/>
          <w:szCs w:val="24"/>
        </w:rPr>
      </w:pPr>
      <w:r>
        <w:rPr>
          <w:b/>
          <w:smallCaps/>
          <w:szCs w:val="24"/>
        </w:rPr>
        <w:br w:type="page"/>
      </w:r>
    </w:p>
    <w:p w14:paraId="67E013D2" w14:textId="02212992" w:rsidR="00B21C00" w:rsidRDefault="00B21C00" w:rsidP="00B21C00">
      <w:pPr>
        <w:pStyle w:val="Heading1"/>
        <w:tabs>
          <w:tab w:val="clear" w:pos="9216"/>
          <w:tab w:val="right" w:pos="9360"/>
        </w:tabs>
      </w:pPr>
      <w:r>
        <w:lastRenderedPageBreak/>
        <w:t>TRANSPORTATION</w:t>
      </w:r>
      <w:r>
        <w:tab/>
        <w:t>06.221</w:t>
      </w:r>
    </w:p>
    <w:p w14:paraId="1A654A70" w14:textId="77777777" w:rsidR="00B21C00" w:rsidRDefault="00B21C00" w:rsidP="00B21C00">
      <w:pPr>
        <w:pStyle w:val="Heading1"/>
        <w:tabs>
          <w:tab w:val="clear" w:pos="9216"/>
          <w:tab w:val="right" w:pos="9360"/>
        </w:tabs>
      </w:pPr>
      <w:r>
        <w:tab/>
        <w:t>(Continued)</w:t>
      </w:r>
    </w:p>
    <w:p w14:paraId="3AE57AC9" w14:textId="77777777" w:rsidR="00B21C00" w:rsidRDefault="00B21C00" w:rsidP="00B21C00">
      <w:pPr>
        <w:pStyle w:val="policytitle"/>
      </w:pPr>
      <w:r>
        <w:t>School Bus Drivers' Use of Tobacco and Other Substances</w:t>
      </w:r>
    </w:p>
    <w:p w14:paraId="10A45188" w14:textId="77777777" w:rsidR="00B21C00" w:rsidRDefault="00B21C00" w:rsidP="00B21C00">
      <w:pPr>
        <w:pStyle w:val="sideheading"/>
        <w:rPr>
          <w:rStyle w:val="ksbanormal"/>
          <w:szCs w:val="24"/>
        </w:rPr>
      </w:pPr>
      <w:r w:rsidRPr="005B79F0">
        <w:t>Federal Motor Carrier Safety Administration (FMCSA</w:t>
      </w:r>
      <w:r>
        <w:rPr>
          <w:rStyle w:val="ksbanormal"/>
          <w:szCs w:val="24"/>
        </w:rPr>
        <w:t>) Drug and alcohol Clearinghouse</w:t>
      </w:r>
    </w:p>
    <w:p w14:paraId="0AD88016" w14:textId="77777777" w:rsidR="00B21C00" w:rsidRPr="004E0767" w:rsidRDefault="00B21C00" w:rsidP="00B21C00">
      <w:pPr>
        <w:spacing w:after="120"/>
        <w:jc w:val="both"/>
        <w:rPr>
          <w:rStyle w:val="ksbanormal"/>
        </w:rPr>
      </w:pPr>
      <w:r w:rsidRPr="004E0767">
        <w:rPr>
          <w:rStyle w:val="ksbanormal"/>
        </w:rPr>
        <w:t>The Clearinghouse is a secure online database that gives employers, the FMCSA, State Driver Licensing Agencies (SDLAs), and State law enforcement personnel real-time information about commercial driver’s license (CDL) and commercial learner’s permit (CLP) holders’ drug and alcohol program violations. The Clearinghouse enables employers to identify drivers who commit a drug and alcohol program violation while working for one employer, but who fail to subsequently inform another employer (as required by current regulations).</w:t>
      </w:r>
    </w:p>
    <w:p w14:paraId="2EB68FE1" w14:textId="77777777" w:rsidR="00B21C00" w:rsidRDefault="00B21C00" w:rsidP="00B21C00">
      <w:pPr>
        <w:pStyle w:val="policytext"/>
        <w:rPr>
          <w:rStyle w:val="ksbanormal"/>
        </w:rPr>
      </w:pPr>
      <w:hyperlink r:id="rId8" w:history="1">
        <w:r w:rsidRPr="00BF542E">
          <w:rPr>
            <w:rStyle w:val="Hyperlink"/>
          </w:rPr>
          <w:t>https://www.fmcsa.dot.gov/</w:t>
        </w:r>
      </w:hyperlink>
    </w:p>
    <w:p w14:paraId="2CBA73F2" w14:textId="77777777" w:rsidR="00B21C00" w:rsidRPr="004E0767" w:rsidRDefault="00B21C00" w:rsidP="00B21C00">
      <w:pPr>
        <w:pStyle w:val="policytext"/>
        <w:rPr>
          <w:rStyle w:val="ksbanormal"/>
        </w:rPr>
      </w:pPr>
      <w:r w:rsidRPr="004E0767">
        <w:rPr>
          <w:rStyle w:val="ksbanormal"/>
        </w:rPr>
        <w:t>The District must not employ a driver subject to controlled substances and alcohol testing to perform a safety-sensitive function without first conducting a pre-employment query of the Clearinghouse to obtain information about whether the driver has a verified positive, adulterated, or substituted controlled substances test result; has an alcohol confirmation test with a concentration of 0.04 or higher; has refused to submit to a test in violation of law; or that an employer has reported actual knowledge, as defined by federal regulation, that the driver used alcohol on duty, used alcohol before duty, used alcohol following an accident, or used a controlled substance, in violation of federal regulations.</w:t>
      </w:r>
    </w:p>
    <w:p w14:paraId="07FED027" w14:textId="77777777" w:rsidR="00B21C00" w:rsidRPr="003930A2" w:rsidRDefault="00B21C00" w:rsidP="00B21C00">
      <w:pPr>
        <w:pStyle w:val="policytext"/>
        <w:rPr>
          <w:rStyle w:val="ksbanormal"/>
        </w:rPr>
      </w:pPr>
      <w:r w:rsidRPr="004E0767">
        <w:rPr>
          <w:rStyle w:val="ksbanormal"/>
        </w:rPr>
        <w:t xml:space="preserve">The </w:t>
      </w:r>
      <w:proofErr w:type="gramStart"/>
      <w:r w:rsidRPr="004E0767">
        <w:rPr>
          <w:rStyle w:val="ksbanormal"/>
        </w:rPr>
        <w:t>District</w:t>
      </w:r>
      <w:proofErr w:type="gramEnd"/>
      <w:r w:rsidRPr="004E0767">
        <w:rPr>
          <w:rStyle w:val="ksbanormal"/>
        </w:rPr>
        <w:t xml:space="preserve"> must conduct a query of the Clearinghouse at least once per year for information for all </w:t>
      </w:r>
      <w:r w:rsidRPr="003930A2">
        <w:rPr>
          <w:rStyle w:val="ksbanormal"/>
        </w:rPr>
        <w:t xml:space="preserve">CDL drivers </w:t>
      </w:r>
      <w:r w:rsidRPr="004E0767">
        <w:rPr>
          <w:rStyle w:val="ksbanormal"/>
        </w:rPr>
        <w:t xml:space="preserve">subject to controlled substance and alcohol testing to determine whether information exists in the Clearinghouse about those employees. The </w:t>
      </w:r>
      <w:proofErr w:type="gramStart"/>
      <w:r w:rsidRPr="004E0767">
        <w:rPr>
          <w:rStyle w:val="ksbanormal"/>
        </w:rPr>
        <w:t>District</w:t>
      </w:r>
      <w:proofErr w:type="gramEnd"/>
      <w:r w:rsidRPr="004E0767">
        <w:rPr>
          <w:rStyle w:val="ksbanormal"/>
        </w:rPr>
        <w:t xml:space="preserve"> shall not allow a driver to perform any safety-sensitive function if the results of a Clearinghouse query on the driver demonstrate a disqualification as provided by regulation and described above and such driver may be subject to personnel action up to and including termination.</w:t>
      </w:r>
    </w:p>
    <w:p w14:paraId="55841559" w14:textId="77777777" w:rsidR="00B21C00" w:rsidRPr="004E0767" w:rsidRDefault="00B21C00" w:rsidP="00B21C00">
      <w:pPr>
        <w:pStyle w:val="policytext"/>
        <w:rPr>
          <w:rStyle w:val="ksbanormal"/>
        </w:rPr>
      </w:pPr>
      <w:r w:rsidRPr="003930A2">
        <w:rPr>
          <w:rStyle w:val="ksbanormal"/>
        </w:rPr>
        <w:t>R</w:t>
      </w:r>
      <w:r w:rsidRPr="004E0767">
        <w:rPr>
          <w:rStyle w:val="ksbanormal"/>
        </w:rPr>
        <w:t>eporting of the following information on individual drivers to the federal Clearinghouse</w:t>
      </w:r>
      <w:r w:rsidRPr="003930A2">
        <w:rPr>
          <w:rStyle w:val="ksbanormal"/>
        </w:rPr>
        <w:t xml:space="preserve"> is required</w:t>
      </w:r>
      <w:r w:rsidRPr="004E0767">
        <w:rPr>
          <w:rStyle w:val="ksbanormal"/>
        </w:rPr>
        <w:t xml:space="preserve">: verified positive, adulterated, or substituted test results; confirmed alcohol tests at .04 or higher; refusal to submit to required tests; the </w:t>
      </w:r>
      <w:r w:rsidRPr="003930A2">
        <w:rPr>
          <w:rStyle w:val="ksbanormal"/>
        </w:rPr>
        <w:t xml:space="preserve">reporting of </w:t>
      </w:r>
      <w:r w:rsidRPr="004E0767">
        <w:rPr>
          <w:rStyle w:val="ksbanormal"/>
        </w:rPr>
        <w:t>actual knowledge (as defined by federal regulation) of D</w:t>
      </w:r>
      <w:r w:rsidRPr="00905971">
        <w:rPr>
          <w:rStyle w:val="ksbanormal"/>
        </w:rPr>
        <w:t>epartment of Transportation (DOT)</w:t>
      </w:r>
      <w:r w:rsidRPr="004E0767">
        <w:rPr>
          <w:rStyle w:val="ksbanormal"/>
        </w:rPr>
        <w:t xml:space="preserve"> regulatory violations, including violations based on prohibited on duty, pre-duty, or post-accident alcohol use and controlled substance use; and regulatory return to duty and follow-up testing information as applicable.</w:t>
      </w:r>
    </w:p>
    <w:p w14:paraId="4733E57A" w14:textId="77777777" w:rsidR="00B21C00" w:rsidRPr="004D52C7" w:rsidRDefault="00B21C00" w:rsidP="00B21C00">
      <w:pPr>
        <w:spacing w:after="120"/>
        <w:jc w:val="both"/>
        <w:rPr>
          <w:b/>
          <w:smallCaps/>
          <w:szCs w:val="24"/>
        </w:rPr>
      </w:pPr>
      <w:r w:rsidRPr="004D52C7">
        <w:rPr>
          <w:b/>
          <w:smallCaps/>
          <w:szCs w:val="24"/>
        </w:rPr>
        <w:t>Testing</w:t>
      </w:r>
    </w:p>
    <w:p w14:paraId="2CF7539C" w14:textId="21805156" w:rsidR="00B21C00" w:rsidRPr="004D52C7" w:rsidRDefault="00B21C00" w:rsidP="00B21C00">
      <w:pPr>
        <w:spacing w:after="120"/>
        <w:jc w:val="both"/>
        <w:rPr>
          <w:szCs w:val="24"/>
        </w:rPr>
      </w:pPr>
      <w:r w:rsidRPr="00016DD6">
        <w:rPr>
          <w:szCs w:val="24"/>
        </w:rPr>
        <w:t>All covered applicants and employees</w:t>
      </w:r>
      <w:r w:rsidR="004501D6">
        <w:rPr>
          <w:szCs w:val="24"/>
        </w:rPr>
        <w:t xml:space="preserve"> </w:t>
      </w:r>
      <w:r w:rsidR="00947E9A">
        <w:rPr>
          <w:color w:val="EE0000"/>
          <w:szCs w:val="24"/>
          <w:highlight w:val="yellow"/>
          <w:u w:val="single"/>
        </w:rPr>
        <w:t>approved to drive</w:t>
      </w:r>
      <w:r w:rsidR="005B67AB" w:rsidRPr="00016DD6">
        <w:rPr>
          <w:color w:val="EE0000"/>
          <w:szCs w:val="24"/>
          <w:highlight w:val="yellow"/>
          <w:u w:val="single"/>
        </w:rPr>
        <w:t xml:space="preserve"> district owned vehicles</w:t>
      </w:r>
      <w:r w:rsidR="005B67AB" w:rsidRPr="005B67AB">
        <w:rPr>
          <w:color w:val="EE0000"/>
          <w:szCs w:val="24"/>
        </w:rPr>
        <w:t xml:space="preserve"> </w:t>
      </w:r>
      <w:r w:rsidRPr="004D52C7">
        <w:rPr>
          <w:szCs w:val="24"/>
        </w:rPr>
        <w:t>shall be subject to pre</w:t>
      </w:r>
      <w:r w:rsidRPr="004D52C7">
        <w:rPr>
          <w:szCs w:val="24"/>
        </w:rPr>
        <w:noBreakHyphen/>
        <w:t>employment testing (controlled substances only), and reasonable suspicion, random, and post</w:t>
      </w:r>
      <w:r w:rsidRPr="004D52C7">
        <w:rPr>
          <w:szCs w:val="24"/>
        </w:rPr>
        <w:noBreakHyphen/>
        <w:t>accident testing for drugs and alcohol. Return</w:t>
      </w:r>
      <w:r w:rsidRPr="004D52C7">
        <w:rPr>
          <w:szCs w:val="24"/>
        </w:rPr>
        <w:noBreakHyphen/>
        <w:t>to</w:t>
      </w:r>
      <w:r w:rsidRPr="004D52C7">
        <w:rPr>
          <w:szCs w:val="24"/>
        </w:rPr>
        <w:noBreakHyphen/>
        <w:t>duty and follow</w:t>
      </w:r>
      <w:r w:rsidRPr="004D52C7">
        <w:rPr>
          <w:szCs w:val="24"/>
        </w:rPr>
        <w:noBreakHyphen/>
        <w:t>up testing shall also be required.</w:t>
      </w:r>
    </w:p>
    <w:p w14:paraId="274F5CCB" w14:textId="77777777" w:rsidR="00B21C00" w:rsidRDefault="00B21C00" w:rsidP="00B21C00">
      <w:pPr>
        <w:spacing w:after="120"/>
        <w:jc w:val="both"/>
        <w:rPr>
          <w:szCs w:val="24"/>
        </w:rPr>
      </w:pPr>
      <w:r w:rsidRPr="004D52C7">
        <w:rPr>
          <w:szCs w:val="24"/>
        </w:rPr>
        <w:t xml:space="preserve">All offers of employment with the </w:t>
      </w:r>
      <w:proofErr w:type="gramStart"/>
      <w:r w:rsidRPr="004D52C7">
        <w:rPr>
          <w:szCs w:val="24"/>
        </w:rPr>
        <w:t>District</w:t>
      </w:r>
      <w:proofErr w:type="gramEnd"/>
      <w:r w:rsidRPr="004D52C7">
        <w:rPr>
          <w:szCs w:val="24"/>
        </w:rPr>
        <w:t xml:space="preserve"> shall be made contingent upon testing results. An applicant who tests positive shall not be employed.</w:t>
      </w:r>
    </w:p>
    <w:p w14:paraId="2AA79869" w14:textId="77777777" w:rsidR="00B21C00" w:rsidRDefault="00B21C00" w:rsidP="00B21C00">
      <w:pPr>
        <w:overflowPunct/>
        <w:autoSpaceDE/>
        <w:autoSpaceDN/>
        <w:adjustRightInd/>
        <w:spacing w:after="200" w:line="276" w:lineRule="auto"/>
        <w:textAlignment w:val="auto"/>
        <w:rPr>
          <w:smallCaps/>
        </w:rPr>
      </w:pPr>
      <w:r>
        <w:br w:type="page"/>
      </w:r>
    </w:p>
    <w:p w14:paraId="7A8EC49D" w14:textId="4D447C49" w:rsidR="00B21C00" w:rsidRDefault="00B21C00" w:rsidP="00B21C00">
      <w:pPr>
        <w:pStyle w:val="Heading1"/>
        <w:tabs>
          <w:tab w:val="clear" w:pos="9216"/>
          <w:tab w:val="right" w:pos="9360"/>
        </w:tabs>
      </w:pPr>
      <w:r>
        <w:lastRenderedPageBreak/>
        <w:t>TRANSPORTATION</w:t>
      </w:r>
      <w:r>
        <w:tab/>
        <w:t>06.221</w:t>
      </w:r>
    </w:p>
    <w:p w14:paraId="5219BE62" w14:textId="77777777" w:rsidR="00B21C00" w:rsidRDefault="00B21C00" w:rsidP="00B21C00">
      <w:pPr>
        <w:pStyle w:val="Heading1"/>
        <w:tabs>
          <w:tab w:val="clear" w:pos="9216"/>
          <w:tab w:val="right" w:pos="9360"/>
        </w:tabs>
      </w:pPr>
      <w:r>
        <w:tab/>
        <w:t>(Continued)</w:t>
      </w:r>
    </w:p>
    <w:p w14:paraId="40A99F7A" w14:textId="77777777" w:rsidR="00B21C00" w:rsidRDefault="00B21C00" w:rsidP="00B21C00">
      <w:pPr>
        <w:pStyle w:val="policytitle"/>
      </w:pPr>
      <w:r>
        <w:t>School Bus Drivers' Use of Tobacco and Other Substances</w:t>
      </w:r>
    </w:p>
    <w:p w14:paraId="4657D80C" w14:textId="77777777" w:rsidR="00B21C00" w:rsidRPr="004D52C7" w:rsidRDefault="00B21C00" w:rsidP="00B21C00">
      <w:pPr>
        <w:spacing w:after="120"/>
        <w:jc w:val="both"/>
        <w:rPr>
          <w:b/>
          <w:smallCaps/>
          <w:szCs w:val="24"/>
        </w:rPr>
      </w:pPr>
      <w:r w:rsidRPr="004D52C7">
        <w:rPr>
          <w:b/>
          <w:smallCaps/>
          <w:szCs w:val="24"/>
        </w:rPr>
        <w:t>Testing</w:t>
      </w:r>
      <w:r>
        <w:rPr>
          <w:b/>
          <w:smallCaps/>
          <w:szCs w:val="24"/>
        </w:rPr>
        <w:t xml:space="preserve"> (continued)</w:t>
      </w:r>
    </w:p>
    <w:p w14:paraId="33081E33" w14:textId="77777777" w:rsidR="00B21C00" w:rsidRPr="00616DE1" w:rsidRDefault="00B21C00" w:rsidP="00B21C00">
      <w:pPr>
        <w:pStyle w:val="policytext"/>
        <w:rPr>
          <w:szCs w:val="24"/>
        </w:rPr>
      </w:pPr>
      <w:r w:rsidRPr="00616DE1">
        <w:rPr>
          <w:szCs w:val="24"/>
        </w:rPr>
        <w:t>Current employees who test positive shall be subject to immediate disciplinary action up to and including dismissal in accordance with Board policy and administrative procedures. A school bus driver, substitute driver, school bus mechanic, or anyone performing safety-sensitive pupil transportation duties who tests 0.02 percent or higher on the confirmation alcohol test immediately before, during, or immediately following the performance of these duties shall be relieved of these duties immediately. (</w:t>
      </w:r>
      <w:r>
        <w:rPr>
          <w:szCs w:val="24"/>
        </w:rPr>
        <w:t>School bus d</w:t>
      </w:r>
      <w:r w:rsidRPr="00616DE1">
        <w:rPr>
          <w:szCs w:val="24"/>
        </w:rPr>
        <w:t>rivers found under the influence of alcohol or any illegal drugs while on duty or with remaining driving responsibilities that same day shall be dismissed from employment in accordance with Kentucky Administrative Regulation and Board policy. and shall not be eligible for reemployment</w:t>
      </w:r>
      <w:r>
        <w:rPr>
          <w:szCs w:val="24"/>
        </w:rPr>
        <w:t xml:space="preserve"> in a safety-sensitive student position</w:t>
      </w:r>
      <w:r w:rsidRPr="00616DE1">
        <w:rPr>
          <w:szCs w:val="24"/>
        </w:rPr>
        <w:t xml:space="preserve"> for five (5) years.)</w:t>
      </w:r>
    </w:p>
    <w:p w14:paraId="597B5C33" w14:textId="77777777" w:rsidR="00B21C00" w:rsidRPr="00616DE1" w:rsidRDefault="00B21C00" w:rsidP="00B21C00">
      <w:pPr>
        <w:pStyle w:val="policytext"/>
        <w:rPr>
          <w:szCs w:val="24"/>
        </w:rPr>
      </w:pPr>
      <w:r w:rsidRPr="00616DE1">
        <w:rPr>
          <w:szCs w:val="24"/>
        </w:rPr>
        <w:t>Employees who test positive shall be notified of referral services. Additionally, employees shall be subject to CDL prohibitions and penalties under the Omnibus Act and applicable Federal Motor Carrier Safety Regulations.</w:t>
      </w:r>
    </w:p>
    <w:p w14:paraId="6C8CE9EA" w14:textId="77777777" w:rsidR="00B21C00" w:rsidRPr="00616DE1" w:rsidRDefault="00B21C00" w:rsidP="00B21C00">
      <w:pPr>
        <w:pStyle w:val="policytext"/>
        <w:rPr>
          <w:szCs w:val="24"/>
        </w:rPr>
      </w:pPr>
      <w:r w:rsidRPr="00616DE1">
        <w:rPr>
          <w:szCs w:val="24"/>
        </w:rPr>
        <w:t xml:space="preserve">Applicants who refuse drug testing shall be eliminated immediately from employment consideration. Current employees who refuse to comply with testing requirements will be regarded as </w:t>
      </w:r>
      <w:r w:rsidRPr="00616DE1">
        <w:rPr>
          <w:rStyle w:val="ksbanormal"/>
          <w:szCs w:val="24"/>
        </w:rPr>
        <w:t>insubordinate and shall be subject to disciplinary action, up to and including dismissal</w:t>
      </w:r>
      <w:r w:rsidRPr="00616DE1">
        <w:rPr>
          <w:szCs w:val="24"/>
        </w:rPr>
        <w:t>.</w:t>
      </w:r>
    </w:p>
    <w:p w14:paraId="74F6AA98" w14:textId="77777777" w:rsidR="00B21C00" w:rsidRPr="00616DE1" w:rsidRDefault="00B21C00" w:rsidP="00B21C00">
      <w:pPr>
        <w:pStyle w:val="policytext"/>
        <w:rPr>
          <w:rStyle w:val="ksbanormal"/>
          <w:szCs w:val="24"/>
        </w:rPr>
      </w:pPr>
      <w:r w:rsidRPr="00616DE1">
        <w:rPr>
          <w:rStyle w:val="ksbanormal"/>
          <w:szCs w:val="24"/>
        </w:rPr>
        <w:t>Refusal to submit to an alcohol or controlled substance test means that the individual demonstrated noncompliance, including but not limited to the following actions:</w:t>
      </w:r>
    </w:p>
    <w:p w14:paraId="35FB7B56" w14:textId="77777777" w:rsidR="00B21C00" w:rsidRPr="00616DE1" w:rsidRDefault="00B21C00" w:rsidP="00B21C00">
      <w:pPr>
        <w:pStyle w:val="policytext"/>
        <w:numPr>
          <w:ilvl w:val="0"/>
          <w:numId w:val="1"/>
        </w:numPr>
        <w:rPr>
          <w:rStyle w:val="ksbanormal"/>
          <w:szCs w:val="24"/>
        </w:rPr>
      </w:pPr>
      <w:r w:rsidRPr="00616DE1">
        <w:rPr>
          <w:rStyle w:val="ksbanormal"/>
          <w:szCs w:val="24"/>
        </w:rPr>
        <w:t xml:space="preserve">Failed to appear for any test within a reasonable </w:t>
      </w:r>
      <w:proofErr w:type="gramStart"/>
      <w:r w:rsidRPr="00616DE1">
        <w:rPr>
          <w:rStyle w:val="ksbanormal"/>
          <w:szCs w:val="24"/>
        </w:rPr>
        <w:t>period of time</w:t>
      </w:r>
      <w:proofErr w:type="gramEnd"/>
      <w:r w:rsidRPr="00616DE1">
        <w:rPr>
          <w:rStyle w:val="ksbanormal"/>
          <w:szCs w:val="24"/>
        </w:rPr>
        <w:t xml:space="preserve"> as determined by the employer and consistent with applicable Department of Transportation agency regulation;</w:t>
      </w:r>
    </w:p>
    <w:p w14:paraId="0BB75E4C" w14:textId="77777777" w:rsidR="00B21C00" w:rsidRPr="00616DE1" w:rsidRDefault="00B21C00" w:rsidP="00B21C00">
      <w:pPr>
        <w:pStyle w:val="policytext"/>
        <w:numPr>
          <w:ilvl w:val="0"/>
          <w:numId w:val="1"/>
        </w:numPr>
        <w:rPr>
          <w:rStyle w:val="ksbanormal"/>
          <w:szCs w:val="24"/>
        </w:rPr>
      </w:pPr>
      <w:r w:rsidRPr="00616DE1">
        <w:rPr>
          <w:rStyle w:val="ksbanormal"/>
          <w:szCs w:val="24"/>
        </w:rPr>
        <w:t>Failed to remain at the testing site until the testing process was completed;</w:t>
      </w:r>
    </w:p>
    <w:p w14:paraId="14A94B1A" w14:textId="77777777" w:rsidR="00B21C00" w:rsidRPr="00616DE1" w:rsidRDefault="00B21C00" w:rsidP="00B21C00">
      <w:pPr>
        <w:pStyle w:val="policytext"/>
        <w:numPr>
          <w:ilvl w:val="0"/>
          <w:numId w:val="1"/>
        </w:numPr>
        <w:rPr>
          <w:rStyle w:val="ksbanormal"/>
          <w:szCs w:val="24"/>
        </w:rPr>
      </w:pPr>
      <w:r w:rsidRPr="00616DE1">
        <w:rPr>
          <w:rStyle w:val="ksbanormal"/>
          <w:szCs w:val="24"/>
        </w:rPr>
        <w:t>Failed to provide a sample specimen for any required test;</w:t>
      </w:r>
    </w:p>
    <w:p w14:paraId="3DB2CE7B" w14:textId="77777777" w:rsidR="00B21C00" w:rsidRPr="00616DE1" w:rsidRDefault="00B21C00" w:rsidP="00B21C00">
      <w:pPr>
        <w:pStyle w:val="policytext"/>
        <w:numPr>
          <w:ilvl w:val="0"/>
          <w:numId w:val="1"/>
        </w:numPr>
        <w:rPr>
          <w:rStyle w:val="ksbanormal"/>
          <w:szCs w:val="24"/>
        </w:rPr>
      </w:pPr>
      <w:r w:rsidRPr="00616DE1">
        <w:rPr>
          <w:rStyle w:val="ksbanormal"/>
          <w:szCs w:val="24"/>
        </w:rPr>
        <w:t>Failed to provide a sample in an amount sufficient for testing without an adequate medical reason for the failure;</w:t>
      </w:r>
    </w:p>
    <w:p w14:paraId="0FA81AB4" w14:textId="77777777" w:rsidR="00B21C00" w:rsidRPr="00616DE1" w:rsidRDefault="00B21C00" w:rsidP="00B21C00">
      <w:pPr>
        <w:pStyle w:val="policytext"/>
        <w:numPr>
          <w:ilvl w:val="0"/>
          <w:numId w:val="1"/>
        </w:numPr>
        <w:rPr>
          <w:rStyle w:val="ksbanormal"/>
          <w:szCs w:val="24"/>
        </w:rPr>
      </w:pPr>
      <w:r w:rsidRPr="00616DE1">
        <w:rPr>
          <w:rStyle w:val="ksbanormal"/>
          <w:szCs w:val="24"/>
        </w:rPr>
        <w:t xml:space="preserve">Failed to undergo a medical examination as directed by the Medical Review Officer as part of the verification process for the </w:t>
      </w:r>
      <w:proofErr w:type="gramStart"/>
      <w:r w:rsidRPr="00616DE1">
        <w:rPr>
          <w:rStyle w:val="ksbanormal"/>
          <w:szCs w:val="24"/>
        </w:rPr>
        <w:t>previous</w:t>
      </w:r>
      <w:proofErr w:type="gramEnd"/>
      <w:r w:rsidRPr="00616DE1">
        <w:rPr>
          <w:rStyle w:val="ksbanormal"/>
          <w:szCs w:val="24"/>
        </w:rPr>
        <w:t xml:space="preserve"> listed reason;</w:t>
      </w:r>
    </w:p>
    <w:p w14:paraId="3F1532F3" w14:textId="77777777" w:rsidR="00B21C00" w:rsidRPr="00616DE1" w:rsidRDefault="00B21C00" w:rsidP="00B21C00">
      <w:pPr>
        <w:pStyle w:val="policytext"/>
        <w:numPr>
          <w:ilvl w:val="0"/>
          <w:numId w:val="1"/>
        </w:numPr>
        <w:rPr>
          <w:rStyle w:val="ksbanormal"/>
          <w:szCs w:val="24"/>
        </w:rPr>
      </w:pPr>
      <w:r w:rsidRPr="00616DE1">
        <w:rPr>
          <w:rStyle w:val="ksbanormal"/>
          <w:szCs w:val="24"/>
        </w:rPr>
        <w:t>Failed or declined to submit to a second test that the employer or collector has directed the driver to take;</w:t>
      </w:r>
    </w:p>
    <w:p w14:paraId="2B5059AA" w14:textId="77777777" w:rsidR="00B21C00" w:rsidRPr="00616DE1" w:rsidRDefault="00B21C00" w:rsidP="00B21C00">
      <w:pPr>
        <w:pStyle w:val="policytext"/>
        <w:numPr>
          <w:ilvl w:val="0"/>
          <w:numId w:val="1"/>
        </w:numPr>
        <w:rPr>
          <w:rStyle w:val="ksbanormal"/>
          <w:szCs w:val="24"/>
        </w:rPr>
      </w:pPr>
      <w:r w:rsidRPr="00616DE1">
        <w:rPr>
          <w:rStyle w:val="ksbanormal"/>
          <w:szCs w:val="24"/>
        </w:rPr>
        <w:t>Failed to cooperate with any of the testing process; and/or</w:t>
      </w:r>
    </w:p>
    <w:p w14:paraId="448C89E0" w14:textId="77777777" w:rsidR="00B21C00" w:rsidRPr="00616DE1" w:rsidRDefault="00B21C00" w:rsidP="00B21C00">
      <w:pPr>
        <w:pStyle w:val="policytext"/>
        <w:numPr>
          <w:ilvl w:val="0"/>
          <w:numId w:val="1"/>
        </w:numPr>
        <w:rPr>
          <w:rStyle w:val="ksbanormal"/>
          <w:szCs w:val="24"/>
        </w:rPr>
      </w:pPr>
      <w:r w:rsidRPr="00616DE1">
        <w:rPr>
          <w:rStyle w:val="ksbanormal"/>
          <w:szCs w:val="24"/>
        </w:rPr>
        <w:t>Adulterated or substituted a test result as reported by the Medical Review Officer.</w:t>
      </w:r>
    </w:p>
    <w:p w14:paraId="5E923C47" w14:textId="77777777" w:rsidR="00B21C00" w:rsidRPr="004D52C7" w:rsidRDefault="00B21C00" w:rsidP="00B21C00">
      <w:pPr>
        <w:spacing w:after="120"/>
        <w:jc w:val="both"/>
        <w:rPr>
          <w:b/>
          <w:smallCaps/>
          <w:szCs w:val="24"/>
        </w:rPr>
      </w:pPr>
      <w:r w:rsidRPr="004D52C7">
        <w:rPr>
          <w:b/>
          <w:smallCaps/>
          <w:szCs w:val="24"/>
        </w:rPr>
        <w:t>Testing Costs</w:t>
      </w:r>
    </w:p>
    <w:p w14:paraId="2B1F4AD5" w14:textId="77777777" w:rsidR="00B21C00" w:rsidRPr="004D52C7" w:rsidRDefault="00B21C00" w:rsidP="00B21C00">
      <w:pPr>
        <w:spacing w:after="120"/>
        <w:jc w:val="both"/>
        <w:rPr>
          <w:szCs w:val="24"/>
        </w:rPr>
      </w:pPr>
      <w:r w:rsidRPr="004D52C7">
        <w:rPr>
          <w:szCs w:val="24"/>
        </w:rPr>
        <w:t xml:space="preserve">The </w:t>
      </w:r>
      <w:proofErr w:type="gramStart"/>
      <w:r w:rsidRPr="004D52C7">
        <w:rPr>
          <w:szCs w:val="24"/>
        </w:rPr>
        <w:t>District</w:t>
      </w:r>
      <w:proofErr w:type="gramEnd"/>
      <w:r w:rsidRPr="004D52C7">
        <w:rPr>
          <w:szCs w:val="24"/>
        </w:rPr>
        <w:t xml:space="preserve"> shall pay for Pre</w:t>
      </w:r>
      <w:r w:rsidRPr="004D52C7">
        <w:rPr>
          <w:szCs w:val="24"/>
        </w:rPr>
        <w:noBreakHyphen/>
        <w:t>employment drug testing costs. All current employee drug and alcohol testing including reasonable suspicion, random, and post</w:t>
      </w:r>
      <w:r w:rsidRPr="004D52C7">
        <w:rPr>
          <w:szCs w:val="24"/>
        </w:rPr>
        <w:noBreakHyphen/>
        <w:t xml:space="preserve">accident testing </w:t>
      </w:r>
      <w:proofErr w:type="gramStart"/>
      <w:r w:rsidRPr="004D52C7">
        <w:rPr>
          <w:szCs w:val="24"/>
        </w:rPr>
        <w:t>cost</w:t>
      </w:r>
      <w:proofErr w:type="gramEnd"/>
      <w:r w:rsidRPr="004D52C7">
        <w:rPr>
          <w:szCs w:val="24"/>
        </w:rPr>
        <w:t xml:space="preserve"> shall be paid for by the </w:t>
      </w:r>
      <w:proofErr w:type="gramStart"/>
      <w:r w:rsidRPr="004D52C7">
        <w:rPr>
          <w:szCs w:val="24"/>
        </w:rPr>
        <w:t>District</w:t>
      </w:r>
      <w:proofErr w:type="gramEnd"/>
      <w:r w:rsidRPr="004D52C7">
        <w:rPr>
          <w:szCs w:val="24"/>
        </w:rPr>
        <w:t>.</w:t>
      </w:r>
    </w:p>
    <w:p w14:paraId="6A869B74" w14:textId="5760E9D7" w:rsidR="00B21C00" w:rsidRDefault="00B21C00" w:rsidP="00B21C00">
      <w:pPr>
        <w:pStyle w:val="Heading1"/>
        <w:tabs>
          <w:tab w:val="clear" w:pos="9216"/>
          <w:tab w:val="right" w:pos="9360"/>
        </w:tabs>
      </w:pPr>
      <w:r>
        <w:br w:type="page"/>
      </w:r>
      <w:r>
        <w:lastRenderedPageBreak/>
        <w:t>TRANSPORTATION</w:t>
      </w:r>
      <w:r>
        <w:tab/>
        <w:t>06.221</w:t>
      </w:r>
    </w:p>
    <w:p w14:paraId="49069552" w14:textId="77777777" w:rsidR="00B21C00" w:rsidRDefault="00B21C00" w:rsidP="00B21C00">
      <w:pPr>
        <w:pStyle w:val="Heading1"/>
        <w:tabs>
          <w:tab w:val="clear" w:pos="9216"/>
          <w:tab w:val="right" w:pos="9360"/>
        </w:tabs>
      </w:pPr>
      <w:r>
        <w:tab/>
        <w:t>(Continued)</w:t>
      </w:r>
    </w:p>
    <w:p w14:paraId="1C9B3F03" w14:textId="77777777" w:rsidR="00B21C00" w:rsidRDefault="00B21C00" w:rsidP="00B21C00">
      <w:pPr>
        <w:pStyle w:val="policytitle"/>
      </w:pPr>
      <w:r>
        <w:t>School Bus Drivers' Use of Tobacco and Other Substances</w:t>
      </w:r>
    </w:p>
    <w:p w14:paraId="0ACD0FDD" w14:textId="77777777" w:rsidR="00B21C00" w:rsidRPr="00616DE1" w:rsidRDefault="00B21C00" w:rsidP="00B21C00">
      <w:pPr>
        <w:pStyle w:val="sideheading"/>
        <w:rPr>
          <w:szCs w:val="24"/>
        </w:rPr>
      </w:pPr>
      <w:r w:rsidRPr="00616DE1">
        <w:rPr>
          <w:szCs w:val="24"/>
        </w:rPr>
        <w:t>Materials to be Provided</w:t>
      </w:r>
    </w:p>
    <w:p w14:paraId="77E6467B" w14:textId="77777777" w:rsidR="00B21C00" w:rsidRPr="00616DE1" w:rsidRDefault="00B21C00" w:rsidP="00B21C00">
      <w:pPr>
        <w:pStyle w:val="policytext"/>
        <w:rPr>
          <w:rStyle w:val="ksbanormal"/>
          <w:szCs w:val="24"/>
        </w:rPr>
      </w:pPr>
      <w:r w:rsidRPr="00616DE1">
        <w:rPr>
          <w:rStyle w:val="ksbanormal"/>
          <w:szCs w:val="24"/>
        </w:rPr>
        <w:t xml:space="preserve">The Superintendent/designee shall distribute educational materials to explain state and federal legal requirements for alcohol and controlled substance testing of CDL drivers and the </w:t>
      </w:r>
      <w:proofErr w:type="gramStart"/>
      <w:r w:rsidRPr="00616DE1">
        <w:rPr>
          <w:rStyle w:val="ksbanormal"/>
          <w:szCs w:val="24"/>
        </w:rPr>
        <w:t>District’s</w:t>
      </w:r>
      <w:proofErr w:type="gramEnd"/>
      <w:r w:rsidRPr="00616DE1">
        <w:rPr>
          <w:rStyle w:val="ksbanormal"/>
          <w:szCs w:val="24"/>
        </w:rPr>
        <w:t xml:space="preserve"> policies and procedures to implement it and answer questions about the materials. Materials shall meet content requirements of state and federal </w:t>
      </w:r>
      <w:r w:rsidRPr="00385D2D">
        <w:rPr>
          <w:rStyle w:val="ksbanormal"/>
          <w:szCs w:val="24"/>
        </w:rPr>
        <w:t>regulations</w:t>
      </w:r>
      <w:r>
        <w:rPr>
          <w:rStyle w:val="ksbanormal"/>
          <w:szCs w:val="24"/>
        </w:rPr>
        <w:t>,</w:t>
      </w:r>
      <w:r w:rsidRPr="00183EFD">
        <w:t xml:space="preserve"> </w:t>
      </w:r>
      <w:r w:rsidRPr="004E0767">
        <w:rPr>
          <w:rStyle w:val="ksbanormal"/>
        </w:rPr>
        <w:t>including information on required reporting to the</w:t>
      </w:r>
      <w:r>
        <w:rPr>
          <w:rStyle w:val="ksbanormal"/>
        </w:rPr>
        <w:t xml:space="preserve"> </w:t>
      </w:r>
      <w:r w:rsidRPr="004E0767">
        <w:rPr>
          <w:rStyle w:val="ksbanormal"/>
        </w:rPr>
        <w:t xml:space="preserve">federal Clearinghouse, </w:t>
      </w:r>
      <w:r w:rsidRPr="00385D2D">
        <w:rPr>
          <w:rStyle w:val="ksbanormal"/>
          <w:szCs w:val="24"/>
        </w:rPr>
        <w:t>and</w:t>
      </w:r>
      <w:r w:rsidRPr="00616DE1">
        <w:rPr>
          <w:rStyle w:val="ksbanormal"/>
          <w:szCs w:val="24"/>
        </w:rPr>
        <w:t xml:space="preserve"> shall be distributed to each driver prior to the start of alcohol and controlled substances testing each year and to each driver subsequently hired or transferred into a position requiring driving a commercial motor vehicle. Each employee is required to sign a statement certifying that s/he has received a copy of these materials.</w:t>
      </w:r>
    </w:p>
    <w:p w14:paraId="582ADB89" w14:textId="77777777" w:rsidR="00B21C00" w:rsidRPr="00385D2D" w:rsidRDefault="00B21C00" w:rsidP="00B21C00">
      <w:pPr>
        <w:pStyle w:val="policytext"/>
        <w:rPr>
          <w:rStyle w:val="ksbanormal"/>
          <w:szCs w:val="24"/>
        </w:rPr>
      </w:pPr>
      <w:r w:rsidRPr="00616DE1">
        <w:rPr>
          <w:rStyle w:val="ksbanormal"/>
          <w:szCs w:val="24"/>
        </w:rPr>
        <w:t xml:space="preserve">If the District recognizes an organization to represent bus drivers, the </w:t>
      </w:r>
      <w:proofErr w:type="gramStart"/>
      <w:r w:rsidRPr="00616DE1">
        <w:rPr>
          <w:rStyle w:val="ksbanormal"/>
          <w:szCs w:val="24"/>
        </w:rPr>
        <w:t>District</w:t>
      </w:r>
      <w:proofErr w:type="gramEnd"/>
      <w:r w:rsidRPr="00616DE1">
        <w:rPr>
          <w:rStyle w:val="ksbanormal"/>
          <w:szCs w:val="24"/>
        </w:rPr>
        <w:t xml:space="preserve"> shall provide written notice to representatives of the organization of the availability of this information.</w:t>
      </w:r>
      <w:r>
        <w:rPr>
          <w:rStyle w:val="ksbanormal"/>
          <w:szCs w:val="24"/>
          <w:vertAlign w:val="superscript"/>
        </w:rPr>
        <w:t>3</w:t>
      </w:r>
    </w:p>
    <w:p w14:paraId="7F350489" w14:textId="77777777" w:rsidR="00B21C00" w:rsidRDefault="00B21C00" w:rsidP="00B21C00">
      <w:pPr>
        <w:pStyle w:val="sideheading"/>
      </w:pPr>
      <w:proofErr w:type="gramStart"/>
      <w:r>
        <w:t>References</w:t>
      </w:r>
      <w:proofErr w:type="gramEnd"/>
      <w:r>
        <w:t>:</w:t>
      </w:r>
    </w:p>
    <w:p w14:paraId="265A650A" w14:textId="4A817A7D" w:rsidR="007E2E53" w:rsidRDefault="007E2E53" w:rsidP="007E2E53">
      <w:pPr>
        <w:pStyle w:val="Reference"/>
      </w:pPr>
      <w:r>
        <w:rPr>
          <w:rStyle w:val="ksbanormal"/>
          <w:vertAlign w:val="superscript"/>
        </w:rPr>
        <w:t>1</w:t>
      </w:r>
      <w:hyperlink r:id="rId9" w:history="1">
        <w:r w:rsidR="00015D49">
          <w:rPr>
            <w:rStyle w:val="Hyperlink"/>
          </w:rPr>
          <w:t>KRS 158.149</w:t>
        </w:r>
      </w:hyperlink>
      <w:r>
        <w:rPr>
          <w:rStyle w:val="ksbanormal"/>
        </w:rPr>
        <w:t xml:space="preserve">; </w:t>
      </w:r>
      <w:hyperlink r:id="rId10" w:history="1">
        <w:r w:rsidR="00015D49">
          <w:rPr>
            <w:rStyle w:val="Hyperlink"/>
          </w:rPr>
          <w:t>KRS 438.050</w:t>
        </w:r>
      </w:hyperlink>
      <w:r>
        <w:rPr>
          <w:rStyle w:val="ksbanormal"/>
        </w:rPr>
        <w:t xml:space="preserve">; </w:t>
      </w:r>
      <w:hyperlink r:id="rId11" w:history="1">
        <w:r w:rsidR="00015D49">
          <w:rPr>
            <w:rStyle w:val="Hyperlink"/>
          </w:rPr>
          <w:t>KRS 438.305</w:t>
        </w:r>
      </w:hyperlink>
    </w:p>
    <w:p w14:paraId="7196AA46" w14:textId="34A30138" w:rsidR="00B21C00" w:rsidRDefault="00B21C00" w:rsidP="00B21C00">
      <w:pPr>
        <w:pStyle w:val="Reference"/>
      </w:pPr>
      <w:r>
        <w:rPr>
          <w:vertAlign w:val="superscript"/>
        </w:rPr>
        <w:t>2</w:t>
      </w:r>
      <w:hyperlink r:id="rId12" w:history="1">
        <w:r w:rsidR="00015D49">
          <w:rPr>
            <w:rStyle w:val="Hyperlink"/>
          </w:rPr>
          <w:t>702 KAR 005:080</w:t>
        </w:r>
      </w:hyperlink>
    </w:p>
    <w:p w14:paraId="3C0F2495" w14:textId="77777777" w:rsidR="00B21C00" w:rsidRPr="00255F98" w:rsidRDefault="00B21C00" w:rsidP="00B21C00">
      <w:pPr>
        <w:pStyle w:val="Reference"/>
        <w:rPr>
          <w:rStyle w:val="ksbanormal"/>
        </w:rPr>
      </w:pPr>
      <w:r w:rsidRPr="00255F98">
        <w:rPr>
          <w:rStyle w:val="ksbanormal"/>
          <w:vertAlign w:val="superscript"/>
        </w:rPr>
        <w:t>3</w:t>
      </w:r>
      <w:r w:rsidRPr="00255F98">
        <w:rPr>
          <w:rStyle w:val="ksbanormal"/>
        </w:rPr>
        <w:t>49</w:t>
      </w:r>
      <w:r w:rsidRPr="00554AF9">
        <w:rPr>
          <w:rStyle w:val="ksbanormal"/>
        </w:rPr>
        <w:t xml:space="preserve"> </w:t>
      </w:r>
      <w:r w:rsidRPr="00255F98">
        <w:rPr>
          <w:rStyle w:val="ksbanormal"/>
        </w:rPr>
        <w:t>C.F.R. Part 382</w:t>
      </w:r>
    </w:p>
    <w:p w14:paraId="2BFB4A5D" w14:textId="77777777" w:rsidR="00B21C00" w:rsidRDefault="00B21C00" w:rsidP="00B21C00">
      <w:pPr>
        <w:pStyle w:val="Reference"/>
        <w:rPr>
          <w:rStyle w:val="ksbanormal"/>
        </w:rPr>
      </w:pPr>
      <w:r>
        <w:rPr>
          <w:rStyle w:val="ksbanormal"/>
        </w:rPr>
        <w:t xml:space="preserve"> 49 C.F.R. § 382.701; 49 C.F.R. </w:t>
      </w:r>
      <w:r w:rsidRPr="00C01DEF">
        <w:rPr>
          <w:rStyle w:val="ksbanormal"/>
          <w:bCs/>
        </w:rPr>
        <w:t xml:space="preserve">§ </w:t>
      </w:r>
      <w:r>
        <w:rPr>
          <w:rStyle w:val="ksbanormal"/>
        </w:rPr>
        <w:t xml:space="preserve">382.703; 49 C.F.R. </w:t>
      </w:r>
      <w:r w:rsidRPr="00C01DEF">
        <w:rPr>
          <w:rStyle w:val="ksbanormal"/>
          <w:bCs/>
        </w:rPr>
        <w:t xml:space="preserve">§ </w:t>
      </w:r>
      <w:r>
        <w:rPr>
          <w:rStyle w:val="ksbanormal"/>
        </w:rPr>
        <w:t>390</w:t>
      </w:r>
    </w:p>
    <w:p w14:paraId="62608A48" w14:textId="77777777" w:rsidR="00B21C00" w:rsidRPr="00F72FA1" w:rsidRDefault="00B21C00" w:rsidP="00B21C00">
      <w:pPr>
        <w:pStyle w:val="Reference"/>
      </w:pPr>
      <w:r>
        <w:t xml:space="preserve"> Omnibus Employee Testing Act of 1991, Public Law 102-143, Title V</w:t>
      </w:r>
    </w:p>
    <w:p w14:paraId="2CA5C459" w14:textId="77777777" w:rsidR="00B21C00" w:rsidRDefault="00B21C00" w:rsidP="00B21C00">
      <w:pPr>
        <w:pStyle w:val="relatedsideheading"/>
      </w:pPr>
      <w:r>
        <w:t>Related Policies:</w:t>
      </w:r>
    </w:p>
    <w:p w14:paraId="6E6A5C27" w14:textId="77777777" w:rsidR="00B21C00" w:rsidRDefault="00B21C00" w:rsidP="00B21C00">
      <w:pPr>
        <w:pStyle w:val="Reference"/>
      </w:pPr>
      <w:r>
        <w:t xml:space="preserve">03.11; 03.13251; </w:t>
      </w:r>
      <w:r w:rsidRPr="00255F98">
        <w:rPr>
          <w:rStyle w:val="ksbanormal"/>
        </w:rPr>
        <w:t>03.1327</w:t>
      </w:r>
      <w:r>
        <w:t>; 03.17</w:t>
      </w:r>
    </w:p>
    <w:p w14:paraId="015E2B80" w14:textId="77777777" w:rsidR="00B21C00" w:rsidRDefault="00B21C00" w:rsidP="00B21C00">
      <w:pPr>
        <w:pStyle w:val="Reference"/>
      </w:pPr>
      <w:r>
        <w:t xml:space="preserve">03.21; 03.23251; </w:t>
      </w:r>
      <w:r w:rsidRPr="00255F98">
        <w:rPr>
          <w:rStyle w:val="ksbanormal"/>
        </w:rPr>
        <w:t>03.2327</w:t>
      </w:r>
      <w:r>
        <w:t>; 03.27</w:t>
      </w:r>
    </w:p>
    <w:p w14:paraId="14B76D33" w14:textId="77777777" w:rsidR="00B21C00" w:rsidRPr="00616DE1" w:rsidRDefault="00B21C00" w:rsidP="00B21C00">
      <w:pPr>
        <w:pStyle w:val="Reference"/>
        <w:rPr>
          <w:szCs w:val="24"/>
        </w:rPr>
      </w:pPr>
      <w:r w:rsidRPr="00554AF9">
        <w:rPr>
          <w:rStyle w:val="ksbanormal"/>
        </w:rPr>
        <w:t xml:space="preserve">09.4232; </w:t>
      </w:r>
      <w:r w:rsidRPr="00255F98">
        <w:rPr>
          <w:rStyle w:val="ksbanormal"/>
        </w:rPr>
        <w:t>10.5</w:t>
      </w:r>
    </w:p>
    <w:p w14:paraId="5BE4EAA2" w14:textId="2CB8CAFB" w:rsidR="00B21C00" w:rsidRDefault="00015D49" w:rsidP="00B21C00">
      <w:pPr>
        <w:pStyle w:val="policytextright"/>
      </w:pPr>
      <w:r>
        <w:t>Adopted/Amended: 8/9/2021</w:t>
      </w:r>
    </w:p>
    <w:p w14:paraId="780A3B87" w14:textId="36013DFF" w:rsidR="00F776E7" w:rsidRDefault="00015D49" w:rsidP="00B21C00">
      <w:pPr>
        <w:pStyle w:val="policytextright"/>
      </w:pPr>
      <w:proofErr w:type="gramStart"/>
      <w:r>
        <w:t xml:space="preserve">Order #:        </w:t>
      </w:r>
      <w:proofErr w:type="gramEnd"/>
      <w:r>
        <w:t xml:space="preserve"> 2958</w:t>
      </w:r>
    </w:p>
    <w:sectPr w:rsidR="00F776E7" w:rsidSect="007F61AD">
      <w:footerReference w:type="default" r:id="rId13"/>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057D" w14:textId="77777777" w:rsidR="00C65D93" w:rsidRDefault="00C65D93" w:rsidP="00B21C00">
      <w:r>
        <w:separator/>
      </w:r>
    </w:p>
  </w:endnote>
  <w:endnote w:type="continuationSeparator" w:id="0">
    <w:p w14:paraId="04C4F983" w14:textId="77777777" w:rsidR="00C65D93" w:rsidRDefault="00C65D93" w:rsidP="00B2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1799" w14:textId="77777777" w:rsidR="00B21C00" w:rsidRPr="00B21C00" w:rsidRDefault="00B21C00" w:rsidP="00B21C0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7855" w14:textId="77777777" w:rsidR="00C65D93" w:rsidRDefault="00C65D93" w:rsidP="00B21C00">
      <w:r>
        <w:separator/>
      </w:r>
    </w:p>
  </w:footnote>
  <w:footnote w:type="continuationSeparator" w:id="0">
    <w:p w14:paraId="430A578F" w14:textId="77777777" w:rsidR="00C65D93" w:rsidRDefault="00C65D93" w:rsidP="00B21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CAB"/>
    <w:multiLevelType w:val="multilevel"/>
    <w:tmpl w:val="3A02EFE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177932BC"/>
    <w:multiLevelType w:val="hybridMultilevel"/>
    <w:tmpl w:val="DD964E8C"/>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sz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3B368F"/>
    <w:multiLevelType w:val="hybridMultilevel"/>
    <w:tmpl w:val="9D38D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2690711">
    <w:abstractNumId w:val="1"/>
  </w:num>
  <w:num w:numId="2" w16cid:durableId="1338267277">
    <w:abstractNumId w:val="2"/>
  </w:num>
  <w:num w:numId="3" w16cid:durableId="208949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00"/>
    <w:rsid w:val="00015D49"/>
    <w:rsid w:val="00016DD6"/>
    <w:rsid w:val="0010305F"/>
    <w:rsid w:val="001923BD"/>
    <w:rsid w:val="001A33F8"/>
    <w:rsid w:val="002D7812"/>
    <w:rsid w:val="0035105A"/>
    <w:rsid w:val="00363871"/>
    <w:rsid w:val="004448C7"/>
    <w:rsid w:val="004501D6"/>
    <w:rsid w:val="004A6E6A"/>
    <w:rsid w:val="00550D69"/>
    <w:rsid w:val="005B67AB"/>
    <w:rsid w:val="005C6373"/>
    <w:rsid w:val="00625509"/>
    <w:rsid w:val="006F655E"/>
    <w:rsid w:val="007E2E53"/>
    <w:rsid w:val="007F61AD"/>
    <w:rsid w:val="00947E9A"/>
    <w:rsid w:val="00AC0694"/>
    <w:rsid w:val="00AF40A3"/>
    <w:rsid w:val="00B21C00"/>
    <w:rsid w:val="00C05473"/>
    <w:rsid w:val="00C65D93"/>
    <w:rsid w:val="00CE2F76"/>
    <w:rsid w:val="00D400A6"/>
    <w:rsid w:val="00D81418"/>
    <w:rsid w:val="00D835C7"/>
    <w:rsid w:val="00ED6D40"/>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36C7"/>
  <w15:docId w15:val="{D7B63381-361A-44EC-B24A-D764F157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B21C00"/>
    <w:pPr>
      <w:tabs>
        <w:tab w:val="center" w:pos="4680"/>
        <w:tab w:val="right" w:pos="9360"/>
      </w:tabs>
    </w:pPr>
  </w:style>
  <w:style w:type="character" w:customStyle="1" w:styleId="HeaderChar">
    <w:name w:val="Header Char"/>
    <w:basedOn w:val="DefaultParagraphFont"/>
    <w:link w:val="Header"/>
    <w:uiPriority w:val="99"/>
    <w:rsid w:val="00B21C00"/>
    <w:rPr>
      <w:rFonts w:ascii="Times New Roman" w:hAnsi="Times New Roman" w:cs="Times New Roman"/>
      <w:sz w:val="24"/>
      <w:szCs w:val="20"/>
    </w:rPr>
  </w:style>
  <w:style w:type="paragraph" w:styleId="Footer">
    <w:name w:val="footer"/>
    <w:basedOn w:val="Normal"/>
    <w:link w:val="FooterChar"/>
    <w:uiPriority w:val="99"/>
    <w:unhideWhenUsed/>
    <w:rsid w:val="00B21C00"/>
    <w:pPr>
      <w:tabs>
        <w:tab w:val="center" w:pos="4680"/>
        <w:tab w:val="right" w:pos="9360"/>
      </w:tabs>
    </w:pPr>
  </w:style>
  <w:style w:type="character" w:customStyle="1" w:styleId="FooterChar">
    <w:name w:val="Footer Char"/>
    <w:basedOn w:val="DefaultParagraphFont"/>
    <w:link w:val="Footer"/>
    <w:uiPriority w:val="99"/>
    <w:rsid w:val="00B21C00"/>
    <w:rPr>
      <w:rFonts w:ascii="Times New Roman" w:hAnsi="Times New Roman" w:cs="Times New Roman"/>
      <w:sz w:val="24"/>
      <w:szCs w:val="20"/>
    </w:rPr>
  </w:style>
  <w:style w:type="character" w:styleId="PageNumber">
    <w:name w:val="page number"/>
    <w:basedOn w:val="DefaultParagraphFont"/>
    <w:uiPriority w:val="99"/>
    <w:semiHidden/>
    <w:unhideWhenUsed/>
    <w:rsid w:val="00B21C00"/>
  </w:style>
  <w:style w:type="character" w:customStyle="1" w:styleId="policytextChar">
    <w:name w:val="policytext Char"/>
    <w:link w:val="policytext"/>
    <w:rsid w:val="00B21C00"/>
    <w:rPr>
      <w:rFonts w:ascii="Times New Roman" w:hAnsi="Times New Roman" w:cs="Times New Roman"/>
      <w:sz w:val="24"/>
      <w:szCs w:val="20"/>
    </w:rPr>
  </w:style>
  <w:style w:type="character" w:customStyle="1" w:styleId="sideheadingChar">
    <w:name w:val="sideheading Char"/>
    <w:link w:val="sideheading"/>
    <w:rsid w:val="00B21C00"/>
    <w:rPr>
      <w:rFonts w:ascii="Times New Roman" w:hAnsi="Times New Roman" w:cs="Times New Roman"/>
      <w:b/>
      <w:smallCaps/>
      <w:sz w:val="24"/>
      <w:szCs w:val="20"/>
    </w:rPr>
  </w:style>
  <w:style w:type="character" w:customStyle="1" w:styleId="ReferenceChar">
    <w:name w:val="Reference Char"/>
    <w:link w:val="Reference"/>
    <w:rsid w:val="00B21C00"/>
    <w:rPr>
      <w:rFonts w:ascii="Times New Roman" w:hAnsi="Times New Roman" w:cs="Times New Roman"/>
      <w:sz w:val="24"/>
      <w:szCs w:val="20"/>
    </w:rPr>
  </w:style>
  <w:style w:type="character" w:customStyle="1" w:styleId="relatedsideheadingChar">
    <w:name w:val="related sideheading Char"/>
    <w:basedOn w:val="sideheadingChar"/>
    <w:link w:val="relatedsideheading"/>
    <w:locked/>
    <w:rsid w:val="00B21C00"/>
    <w:rPr>
      <w:rFonts w:ascii="Times New Roman" w:hAnsi="Times New Roman" w:cs="Times New Roman"/>
      <w:b/>
      <w:smallCaps/>
      <w:sz w:val="24"/>
      <w:szCs w:val="20"/>
    </w:rPr>
  </w:style>
  <w:style w:type="character" w:customStyle="1" w:styleId="policytitleChar">
    <w:name w:val="policytitle Char"/>
    <w:link w:val="policytitle"/>
    <w:rsid w:val="00B21C00"/>
    <w:rPr>
      <w:rFonts w:ascii="Times New Roman" w:hAnsi="Times New Roman" w:cs="Times New Roman"/>
      <w:b/>
      <w:sz w:val="28"/>
      <w:szCs w:val="20"/>
      <w:u w:val="words"/>
    </w:rPr>
  </w:style>
  <w:style w:type="character" w:styleId="Hyperlink">
    <w:name w:val="Hyperlink"/>
    <w:basedOn w:val="DefaultParagraphFont"/>
    <w:uiPriority w:val="99"/>
    <w:unhideWhenUsed/>
    <w:rsid w:val="00B21C00"/>
    <w:rPr>
      <w:color w:val="0000FF" w:themeColor="hyperlink"/>
      <w:u w:val="single"/>
    </w:rPr>
  </w:style>
  <w:style w:type="character" w:styleId="UnresolvedMention">
    <w:name w:val="Unresolved Mention"/>
    <w:basedOn w:val="DefaultParagraphFont"/>
    <w:uiPriority w:val="99"/>
    <w:semiHidden/>
    <w:unhideWhenUsed/>
    <w:rsid w:val="00015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licy.ksba.org//DocumentManager.aspx?requestarticle=/KRS/438-00/305.pdf&amp;requesttype=krs" TargetMode="External"/><Relationship Id="rId12" Type="http://schemas.openxmlformats.org/officeDocument/2006/relationships/hyperlink" Target="http://policy.ksba.org//documentmanager.aspx?requestarticle=/kar/702/005/080.htm&amp;requesttype=k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438-00/305.pdf&amp;requesttype=k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licy.ksba.org//DocumentManager.aspx?requestarticle=/KRS/438-00/050.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58-00/149.pdf&amp;requesttype=k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Jessica Addison</cp:lastModifiedBy>
  <cp:revision>2</cp:revision>
  <dcterms:created xsi:type="dcterms:W3CDTF">2026-06-04T20:06:00Z</dcterms:created>
  <dcterms:modified xsi:type="dcterms:W3CDTF">2026-06-04T20:06:00Z</dcterms:modified>
</cp:coreProperties>
</file>