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6/11/2026</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Boone County Schools;</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rFonts w:ascii="Calibri" w:cs="Calibri" w:eastAsia="Calibri" w:hAnsi="Calibri"/>
          <w:rtl w:val="0"/>
        </w:rPr>
        <w:t xml:space="preserve">BCHS, CHS, Ignite, LSS, RCHS, RHS</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Imagine Learning, Inc.</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Edgenuity, Edgenuity for Exceptional Students</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Date/Term (Beginning and End Dates/Year)</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rtl w:val="0"/>
        </w:rPr>
        <w:t xml:space="preserve">5/1/2026 - 9/28/2027</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808080"/>
          <w:sz w:val="12"/>
          <w:szCs w:val="1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Edgenuity is an online digital curriculum platform for grades 6–12, offering interactive, standards-aligned courses across core subjects, electives, AP, and CTE. Designed to support diverse learning paths—including initial credit, credit recovery, and personalized instruction—it uses adaptive learning technology to target skill gaps and keep students engaged. The platform provides real-time data dashboards, automated grading, and integration with major LMS and SIS systems, making it a powerful tool for educators to monitor progress and tailor instruction. </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$149,044.45*</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Source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rtl w:val="0"/>
        </w:rPr>
        <w:t xml:space="preserve">Various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rFonts w:ascii="Calibri" w:cs="Calibri" w:eastAsia="Calibri" w:hAnsi="Calibri"/>
          <w:rtl w:val="0"/>
        </w:rPr>
        <w:t xml:space="preserve">IDEA — $5,599.00 / LSS Textbook — $73,045.45 / KETS — $8,800.00 / School Fees: $30,360.00</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rFonts w:ascii="Calibri" w:cs="Calibri" w:eastAsia="Calibri" w:hAnsi="Calibri"/>
          <w:rtl w:val="0"/>
        </w:rPr>
        <w:t xml:space="preserve">Ignite Fund — $19,360.00 / LAVEC — $3,960.00 each for CHS, RCHS, and RHS. </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70" w:firstLine="0"/>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*Q‑239954: The $600.00 is reflected in the total cost above, but is not itemized on the invoice; billing will occur based on use.</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27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rtl w:val="0"/>
        </w:rPr>
        <w:t xml:space="preserve">I recommend the Board approve this contract between Boone County Schools and Imagine learning, as presented.</w:t>
      </w:r>
      <w:r w:rsidDel="00000000" w:rsidR="00000000" w:rsidRPr="00000000">
        <w:rPr>
          <w:rtl w:val="0"/>
        </w:rPr>
      </w:r>
    </w:p>
    <w:p w:rsidR="00000000" w:rsidDel="00000000" w:rsidP="00000000" w:rsidRDefault="00000000" w:rsidRPr="00000000" w14:paraId="00000024">
      <w:pPr>
        <w:rPr>
          <w:sz w:val="8"/>
          <w:szCs w:val="8"/>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Calibri" w:cs="Calibri" w:eastAsia="Calibri" w:hAnsi="Calibri"/>
          <w:color w:val="000000"/>
          <w:rtl w:val="0"/>
        </w:rPr>
        <w:t xml:space="preserve">Dr. Jim Detwiler, Deputy Superintendent / CAO</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CONTACT PERSON: (submitter)</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cuskub8A/fqilUk015wQG2b6w==">CgMxLjA4AHIhMUxvV0s1Q0oxNkJweklPcklWWFR0RWdFWGh4YUVRWklx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b072e1bda931edb0b380b29fb2156130bf4ab96a9121c4bdc9c2465311261a5d</vt:lpwstr>
  </property>
</Properties>
</file>