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00000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8"/>
          <w:szCs w:val="28"/>
          <w:u w:val="singl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/2026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Boone County Schools; Accel, CEMS, GMS, OMS, RAJMS, RCHS, RHS, Rise, SCES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 Learning, Inc. 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July 1, 2026 - June 30, 2027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8.21 Strategic Plan Goal 4B-1: Boone County Schools will ensure all students will receive rigorous and engaging instruction via a guaranteed and viable curriculum in every classroom, every day.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IXL is a personalized learning platform that supports academic growth across all grade levels with a comprehensive K–12 curriculum. It provides students with tailored guidance based on their individual progress and learning needs, while giving educators real-time data and insights to inform instruction.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$62,025.00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Various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    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KETS - $331.25 / SBDM - $4,812.50 / Student Fees - $2,812.50 / Textbook Fees - $23,518.75 / Title 1 - $30,550.00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7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RECOMMENDATION: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 recommend the Board approve this contract between Boone County Schools and IXL as presented.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Dr. Jim Detwiler, Deputy Superintendent /CAO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CONTACT PERSON: (submitter)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Kyle Berberich, Director of Technology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16"/>
        <w:szCs w:val="16"/>
      </w:rPr>
    </w:pPr>
    <w:r w:rsidDel="00000000" w:rsidR="00000000" w:rsidRPr="00000000">
      <w:rPr>
        <w:color w:val="000000"/>
        <w:sz w:val="16"/>
        <w:szCs w:val="16"/>
        <w:rtl w:val="0"/>
      </w:rPr>
      <w:t xml:space="preserve">Board Memo V4.0 KE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ind w:left="3600" w:hanging="3600"/>
      <w:rPr>
        <w:rFonts w:ascii="Arial Black" w:cs="Arial Black" w:eastAsia="Arial Black" w:hAnsi="Arial Black"/>
        <w:b w:val="1"/>
        <w:bCs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bCs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-104772</wp:posOffset>
          </wp:positionV>
          <wp:extent cx="2566670" cy="800100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Karen Byrd</w:t>
      <w:tab/>
      <w:tab/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Ms. Julie Maddox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Mr. Jesse Parks</w:t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b w:val="1"/>
        <w:bCs w:val="1"/>
        <w:color w:val="000000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Carolyn Wolfe</w:t>
      <w:tab/>
    </w:r>
    <w:r w:rsidDel="00000000" w:rsidR="00000000" w:rsidRPr="00000000">
      <w:rPr>
        <w:b w:val="1"/>
        <w:bCs w:val="1"/>
        <w:color w:val="000000"/>
        <w:sz w:val="22"/>
        <w:szCs w:val="22"/>
        <w:rtl w:val="0"/>
      </w:rPr>
      <w:tab/>
      <w:tab/>
    </w: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>
        <w:color w:val="1f497d"/>
        <w:sz w:val="20"/>
        <w:szCs w:val="20"/>
      </w:rPr>
    </w:pPr>
    <w:r w:rsidDel="00000000" w:rsidR="00000000" w:rsidRPr="00000000">
      <w:rPr>
        <w:b w:val="1"/>
        <w:bCs w:val="1"/>
        <w:color w:val="000000"/>
        <w:sz w:val="20"/>
        <w:szCs w:val="20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ind w:left="2880" w:hanging="3600"/>
      <w:rPr>
        <w:b w:val="1"/>
        <w:bCs w:val="1"/>
        <w:color w:val="800000"/>
        <w:sz w:val="20"/>
        <w:szCs w:val="20"/>
      </w:rPr>
    </w:pPr>
    <w:r w:rsidDel="00000000" w:rsidR="00000000" w:rsidRPr="00000000">
      <w:rPr>
        <w:b w:val="1"/>
        <w:bCs w:val="1"/>
        <w:color w:val="6f191e"/>
        <w:sz w:val="20"/>
        <w:szCs w:val="20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-265109</wp:posOffset>
              </wp:positionH>
              <wp:positionV relativeFrom="paragraph">
                <wp:posOffset>46038</wp:posOffset>
              </wp:positionV>
              <wp:extent cx="22225" cy="22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Nz7Bf55OZKUdW7ngEfHYVezNow==">CgMxLjA4AHIhMXJkYmYxcUVHOHdLZXVqOTZzaFJuOG5wdFlSdlc5TVVJ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b072e1bda931edb0b380b29fb2156130bf4ab96a9121c4bdc9c2465311261a5d</vt:lpwstr>
  </property>
</Properties>
</file>