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u w:val="single"/>
        </w:rPr>
      </w:pPr>
      <w:r w:rsidDel="00000000" w:rsidR="00000000" w:rsidRPr="00000000">
        <w:rPr>
          <w:rFonts w:ascii="Calibri" w:cs="Calibri" w:eastAsia="Calibri" w:hAnsi="Calibri"/>
          <w:b w:val="1"/>
          <w:bCs w:val="1"/>
          <w:color w:val="000000"/>
          <w:sz w:val="28"/>
          <w:szCs w:val="28"/>
          <w:u w:val="single"/>
          <w:rtl w:val="0"/>
        </w:rPr>
        <w:t xml:space="preserve">Board Memo</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DATE: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000000"/>
          <w:rtl w:val="0"/>
        </w:rPr>
        <w:t xml:space="preserve">/2026</w:t>
      </w:r>
    </w:p>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AGENDA ITEM DETAILS:</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School/Department </w:t>
      </w:r>
    </w:p>
    <w:p w:rsidR="00000000" w:rsidDel="00000000" w:rsidP="00000000" w:rsidRDefault="00000000" w:rsidRPr="00000000" w14:paraId="00000006">
      <w:pPr>
        <w:pBdr>
          <w:top w:space="0" w:sz="0" w:val="nil"/>
          <w:left w:space="0" w:sz="0" w:val="nil"/>
          <w:bottom w:space="0" w:sz="0" w:val="nil"/>
          <w:right w:space="0" w:sz="0" w:val="nil"/>
          <w:between w:space="0" w:sz="0" w:val="nil"/>
        </w:pBdr>
        <w:ind w:left="270" w:firstLine="0"/>
        <w:rPr>
          <w:color w:val="000000"/>
        </w:rPr>
      </w:pPr>
      <w:r w:rsidDel="00000000" w:rsidR="00000000" w:rsidRPr="00000000">
        <w:rPr>
          <w:rFonts w:ascii="Calibri" w:cs="Calibri" w:eastAsia="Calibri" w:hAnsi="Calibri"/>
          <w:color w:val="000000"/>
          <w:rtl w:val="0"/>
        </w:rPr>
        <w:t xml:space="preserve">Boone County Schools</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Vendor or Grant Issuer</w:t>
      </w:r>
    </w:p>
    <w:p w:rsidR="00000000" w:rsidDel="00000000" w:rsidP="00000000" w:rsidRDefault="00000000" w:rsidRPr="00000000" w14:paraId="0000000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rtl w:val="0"/>
        </w:rPr>
        <w:t xml:space="preserve">HOUGHTON MIFFLIN HARCOURT</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Product or Grant Name</w:t>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rtl w:val="0"/>
        </w:rPr>
        <w:t xml:space="preserve">NWEA </w:t>
      </w:r>
      <w:r w:rsidDel="00000000" w:rsidR="00000000" w:rsidRPr="00000000">
        <w:rPr>
          <w:rFonts w:ascii="Calibri" w:cs="Calibri" w:eastAsia="Calibri" w:hAnsi="Calibri"/>
          <w:color w:val="000000"/>
          <w:rtl w:val="0"/>
        </w:rPr>
        <w:t xml:space="preserve">MAP</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Date/Term (Beginning and End Dates/Year)</w:t>
      </w:r>
    </w:p>
    <w:p w:rsidR="00000000" w:rsidDel="00000000" w:rsidP="00000000" w:rsidRDefault="00000000" w:rsidRPr="00000000" w14:paraId="0000000C">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July 1, </w:t>
      </w:r>
      <w:r w:rsidDel="00000000" w:rsidR="00000000" w:rsidRPr="00000000">
        <w:rPr>
          <w:rFonts w:ascii="Calibri" w:cs="Calibri" w:eastAsia="Calibri" w:hAnsi="Calibri"/>
          <w:rtl w:val="0"/>
        </w:rPr>
        <w:t xml:space="preserve">2026 - June</w:t>
      </w:r>
      <w:r w:rsidDel="00000000" w:rsidR="00000000" w:rsidRPr="00000000">
        <w:rPr>
          <w:rFonts w:ascii="Calibri" w:cs="Calibri" w:eastAsia="Calibri" w:hAnsi="Calibri"/>
          <w:color w:val="000000"/>
          <w:rtl w:val="0"/>
        </w:rPr>
        <w:t xml:space="preserve"> 30, 2027</w:t>
      </w:r>
    </w:p>
    <w:p w:rsidR="00000000" w:rsidDel="00000000" w:rsidP="00000000" w:rsidRDefault="00000000" w:rsidRPr="00000000" w14:paraId="0000000D">
      <w:pPr>
        <w:pBdr>
          <w:top w:space="0" w:sz="0" w:val="nil"/>
          <w:left w:space="0" w:sz="0" w:val="nil"/>
          <w:bottom w:space="0" w:sz="0" w:val="nil"/>
          <w:right w:space="0" w:sz="0" w:val="nil"/>
          <w:between w:space="0" w:sz="0" w:val="nil"/>
        </w:pBdr>
        <w:rPr>
          <w:rFonts w:ascii="Calibri" w:cs="Calibri" w:eastAsia="Calibri" w:hAnsi="Calibri"/>
          <w:b w:val="1"/>
          <w:bCs w:val="1"/>
          <w:sz w:val="16"/>
          <w:szCs w:val="1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APPLICABLE BOARD POLICY &amp; STRATEGIC PLAN GOAL:  </w:t>
      </w:r>
    </w:p>
    <w:p w:rsidR="00000000" w:rsidDel="00000000" w:rsidP="00000000" w:rsidRDefault="00000000" w:rsidRPr="00000000" w14:paraId="0000000F">
      <w:pPr>
        <w:pBdr>
          <w:top w:space="0" w:sz="0" w:val="nil"/>
          <w:left w:space="0" w:sz="0" w:val="nil"/>
          <w:bottom w:space="0" w:sz="0" w:val="nil"/>
          <w:right w:space="0" w:sz="0" w:val="nil"/>
          <w:between w:space="0" w:sz="0" w:val="nil"/>
        </w:pBdr>
        <w:rPr>
          <w:color w:val="808080"/>
        </w:rPr>
      </w:pPr>
      <w:r w:rsidDel="00000000" w:rsidR="00000000" w:rsidRPr="00000000">
        <w:rPr>
          <w:rFonts w:ascii="Calibri" w:cs="Calibri" w:eastAsia="Calibri" w:hAnsi="Calibri"/>
          <w:color w:val="000000"/>
          <w:rtl w:val="0"/>
        </w:rPr>
        <w:t xml:space="preserve">8.21 Strategic Plan Goal 4B-1: Boone County Schools will ensure all students will receive rigorous and engaging instruction via a guaranteed and viable curriculum in every classroom, every day.</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808080"/>
          <w:sz w:val="16"/>
          <w:szCs w:val="16"/>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DESCRIBE USE OF CONTRACT/PURCHASE/AGREEMENT:</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t xml:space="preserve">NWEA Measures of Academic Progress (MAP) will provide Boone County Schools with a suite of high-quality, computer-adaptive assessments designed to deliver timely, detailed insights into student learning and growth. These assessments will help teachers identify each student’s academic level, whether they are working above, on, or below grade level. With this data, educators can tailor instruction, form targeted learning groups, and monitor academic growth over time. Importantly, this platform meets Kentucky state requirements for K–12 assessment monitoring and screening and is included on the list of approved programs provided by the state. Its cost is comparable to other state-approved options, making it both a compliant and cost-effective solution. Overall, MAP equips teachers, school leaders, and district administrators with the tools and data they need to make informed decisions that support student achievement and long-term academic success.</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FUNDING FOR PURCHASES AND OTHER REQUESTS:</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270" w:firstLine="0"/>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Total Cost</w:t>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t>
      </w:r>
      <w:r w:rsidDel="00000000" w:rsidR="00000000" w:rsidRPr="00000000">
        <w:rPr>
          <w:rFonts w:ascii="Calibri" w:cs="Calibri" w:eastAsia="Calibri" w:hAnsi="Calibri"/>
          <w:rtl w:val="0"/>
        </w:rPr>
        <w:t xml:space="preserve">287,632.50</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Funding Source</w:t>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LSS Assessment/Textbook</w:t>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     *If more than one funding source, list below along with amount or percent for each source</w:t>
      </w:r>
    </w:p>
    <w:p w:rsidR="00000000" w:rsidDel="00000000" w:rsidP="00000000" w:rsidRDefault="00000000" w:rsidRPr="00000000" w14:paraId="0000001A">
      <w:pPr>
        <w:pBdr>
          <w:top w:space="0" w:sz="0" w:val="nil"/>
          <w:left w:space="0" w:sz="0" w:val="nil"/>
          <w:bottom w:space="0" w:sz="0" w:val="nil"/>
          <w:right w:space="0" w:sz="0" w:val="nil"/>
          <w:between w:space="0" w:sz="0" w:val="nil"/>
        </w:pBdr>
        <w:ind w:left="270" w:firstLine="0"/>
        <w:rPr>
          <w:rFonts w:ascii="Calibri" w:cs="Calibri" w:eastAsia="Calibri" w:hAnsi="Calibri"/>
          <w:color w:val="000000"/>
        </w:rPr>
      </w:pPr>
      <w:r w:rsidDel="00000000" w:rsidR="00000000" w:rsidRPr="00000000">
        <w:rPr>
          <w:color w:val="808080"/>
          <w:sz w:val="22"/>
          <w:szCs w:val="22"/>
          <w:rtl w:val="0"/>
        </w:rPr>
        <w:t xml:space="preserve">N/A</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Calibri" w:cs="Calibri" w:eastAsia="Calibri" w:hAnsi="Calibri"/>
          <w:b w:val="1"/>
          <w:bCs w:val="1"/>
          <w:color w:val="000000"/>
          <w:sz w:val="8"/>
          <w:szCs w:val="8"/>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IF THIS IS A GRANT, ENTER AMOUNT TO BE AWARDED:</w:t>
      </w:r>
    </w:p>
    <w:p w:rsidR="00000000" w:rsidDel="00000000" w:rsidP="00000000" w:rsidRDefault="00000000" w:rsidRPr="00000000" w14:paraId="0000001D">
      <w:pPr>
        <w:pBdr>
          <w:top w:space="0" w:sz="0" w:val="nil"/>
          <w:left w:space="0" w:sz="0" w:val="nil"/>
          <w:bottom w:space="0" w:sz="0" w:val="nil"/>
          <w:right w:space="0" w:sz="0" w:val="nil"/>
          <w:between w:space="0" w:sz="0" w:val="nil"/>
        </w:pBdr>
        <w:rPr>
          <w:color w:val="000000"/>
        </w:rPr>
      </w:pPr>
      <w:r w:rsidDel="00000000" w:rsidR="00000000" w:rsidRPr="00000000">
        <w:rPr>
          <w:color w:val="808080"/>
          <w:rtl w:val="0"/>
        </w:rPr>
        <w:t xml:space="preserve">N/A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RECOMMENDATION:</w:t>
      </w:r>
    </w:p>
    <w:p w:rsidR="00000000" w:rsidDel="00000000" w:rsidP="00000000" w:rsidRDefault="00000000" w:rsidRPr="00000000" w14:paraId="00000020">
      <w:pPr>
        <w:pBdr>
          <w:top w:space="0" w:sz="0" w:val="nil"/>
          <w:left w:space="0" w:sz="0" w:val="nil"/>
          <w:bottom w:space="0" w:sz="0" w:val="nil"/>
          <w:right w:space="0" w:sz="0" w:val="nil"/>
          <w:between w:space="0" w:sz="0" w:val="nil"/>
        </w:pBdr>
        <w:rPr>
          <w:color w:val="000000"/>
        </w:rPr>
      </w:pPr>
      <w:r w:rsidDel="00000000" w:rsidR="00000000" w:rsidRPr="00000000">
        <w:rPr>
          <w:rFonts w:ascii="Calibri" w:cs="Calibri" w:eastAsia="Calibri" w:hAnsi="Calibri"/>
          <w:color w:val="000000"/>
          <w:rtl w:val="0"/>
        </w:rPr>
        <w:t xml:space="preserve">I recommend the Board approve this contract between Boone County Schools and </w:t>
      </w:r>
      <w:r w:rsidDel="00000000" w:rsidR="00000000" w:rsidRPr="00000000">
        <w:rPr>
          <w:rFonts w:ascii="Calibri" w:cs="Calibri" w:eastAsia="Calibri" w:hAnsi="Calibri"/>
          <w:rtl w:val="0"/>
        </w:rPr>
        <w:t xml:space="preserve">Houghton Mifflin Harcourt</w:t>
      </w:r>
      <w:r w:rsidDel="00000000" w:rsidR="00000000" w:rsidRPr="00000000">
        <w:rPr>
          <w:rFonts w:ascii="Calibri" w:cs="Calibri" w:eastAsia="Calibri" w:hAnsi="Calibri"/>
          <w:color w:val="000000"/>
          <w:rtl w:val="0"/>
        </w:rPr>
        <w:t xml:space="preserve">  as presented.</w:t>
      </w:r>
      <w:r w:rsidDel="00000000" w:rsidR="00000000" w:rsidRPr="00000000">
        <w:rPr>
          <w:rtl w:val="0"/>
        </w:rPr>
      </w:r>
    </w:p>
    <w:p w:rsidR="00000000" w:rsidDel="00000000" w:rsidP="00000000" w:rsidRDefault="00000000" w:rsidRPr="00000000" w14:paraId="00000021">
      <w:pPr>
        <w:rPr>
          <w:sz w:val="8"/>
          <w:szCs w:val="8"/>
        </w:rPr>
      </w:pPr>
      <w:r w:rsidDel="00000000" w:rsidR="00000000" w:rsidRPr="00000000">
        <w:rPr>
          <w:rtl w:val="0"/>
        </w:rPr>
      </w:r>
    </w:p>
    <w:p w:rsidR="00000000" w:rsidDel="00000000" w:rsidP="00000000" w:rsidRDefault="00000000" w:rsidRPr="00000000" w14:paraId="00000022">
      <w:pPr>
        <w:rPr/>
      </w:pPr>
      <w:r w:rsidDel="00000000" w:rsidR="00000000" w:rsidRPr="00000000">
        <w:rPr>
          <w:rFonts w:ascii="Calibri" w:cs="Calibri" w:eastAsia="Calibri" w:hAnsi="Calibri"/>
          <w:color w:val="000000"/>
          <w:rtl w:val="0"/>
        </w:rPr>
        <w:t xml:space="preserve">Dr. Jim Detwiler, Deputy Superintendent /CAO</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Calibri" w:cs="Calibri" w:eastAsia="Calibri" w:hAnsi="Calibri"/>
          <w:color w:val="000000"/>
          <w:sz w:val="16"/>
          <w:szCs w:val="16"/>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b w:val="1"/>
          <w:bCs w:val="1"/>
        </w:rPr>
      </w:pPr>
      <w:r w:rsidDel="00000000" w:rsidR="00000000" w:rsidRPr="00000000">
        <w:rPr>
          <w:rFonts w:ascii="Calibri" w:cs="Calibri" w:eastAsia="Calibri" w:hAnsi="Calibri"/>
          <w:b w:val="1"/>
          <w:bCs w:val="1"/>
          <w:color w:val="000000"/>
          <w:rtl w:val="0"/>
        </w:rPr>
        <w:t xml:space="preserve">CONTACT PERSON: (submitter)</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color w:val="000000"/>
          <w:rtl w:val="0"/>
        </w:rPr>
        <w:t xml:space="preserve">Kyle Berberich, Director of Technology</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0"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320"/>
        <w:tab w:val="right" w:leader="none" w:pos="8640"/>
      </w:tabs>
      <w:rPr>
        <w:color w:val="000000"/>
        <w:sz w:val="16"/>
        <w:szCs w:val="16"/>
      </w:rPr>
    </w:pPr>
    <w:r w:rsidDel="00000000" w:rsidR="00000000" w:rsidRPr="00000000">
      <w:rPr>
        <w:color w:val="000000"/>
        <w:sz w:val="16"/>
        <w:szCs w:val="16"/>
        <w:rtl w:val="0"/>
      </w:rPr>
      <w:t xml:space="preserve">Board Memo V4.0 KE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9">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Karen Byrd</w:t>
      <w:tab/>
      <w:tab/>
    </w:r>
  </w:p>
  <w:p w:rsidR="00000000" w:rsidDel="00000000" w:rsidP="00000000" w:rsidRDefault="00000000" w:rsidRPr="00000000" w14:paraId="0000002A">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Ms. Julie Maddox</w:t>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 Jesse Parks</w:t>
    </w:r>
  </w:p>
  <w:p w:rsidR="00000000" w:rsidDel="00000000" w:rsidP="00000000" w:rsidRDefault="00000000" w:rsidRPr="00000000" w14:paraId="0000002C">
    <w:pPr>
      <w:pBdr>
        <w:top w:space="0" w:sz="0" w:val="nil"/>
        <w:left w:space="0" w:sz="0" w:val="nil"/>
        <w:bottom w:space="0" w:sz="0" w:val="nil"/>
        <w:right w:space="0" w:sz="0" w:val="nil"/>
        <w:between w:space="0" w:sz="0" w:val="nil"/>
      </w:pBdr>
      <w:rPr>
        <w:b w:val="1"/>
        <w:bCs w:val="1"/>
        <w:color w:val="000000"/>
        <w:sz w:val="20"/>
        <w:szCs w:val="20"/>
      </w:rPr>
    </w:pPr>
    <w:r w:rsidDel="00000000" w:rsidR="00000000" w:rsidRPr="00000000">
      <w:rPr>
        <w:b w:val="1"/>
        <w:bCs w:val="1"/>
        <w:color w:val="000000"/>
        <w:sz w:val="20"/>
        <w:szCs w:val="20"/>
        <w:rtl w:val="0"/>
      </w:rPr>
      <w:t xml:space="preserve">Mrs. Carolyn Wolfe</w:t>
      <w:tab/>
    </w:r>
    <w:r w:rsidDel="00000000" w:rsidR="00000000" w:rsidRPr="00000000">
      <w:rPr>
        <w:b w:val="1"/>
        <w:bCs w:val="1"/>
        <w:color w:val="000000"/>
        <w:sz w:val="22"/>
        <w:szCs w:val="22"/>
        <w:rtl w:val="0"/>
      </w:rPr>
      <w:tab/>
      <w:tab/>
    </w:r>
    <w:r w:rsidDel="00000000" w:rsidR="00000000" w:rsidRPr="00000000">
      <w:rPr>
        <w:b w:val="1"/>
        <w:bCs w:val="1"/>
        <w:color w:val="000000"/>
        <w:sz w:val="20"/>
        <w:szCs w:val="20"/>
        <w:rtl w:val="0"/>
      </w:rPr>
      <w:t xml:space="preserve">     </w:t>
      <w:tab/>
      <w:t xml:space="preserve"> </w:t>
      <w:tab/>
      <w:tab/>
      <w:tab/>
    </w:r>
  </w:p>
  <w:p w:rsidR="00000000" w:rsidDel="00000000" w:rsidP="00000000" w:rsidRDefault="00000000" w:rsidRPr="00000000" w14:paraId="0000002D">
    <w:pPr>
      <w:pBdr>
        <w:top w:space="0" w:sz="0" w:val="nil"/>
        <w:left w:space="0" w:sz="0" w:val="nil"/>
        <w:bottom w:space="0" w:sz="0" w:val="nil"/>
        <w:right w:space="0" w:sz="0" w:val="nil"/>
        <w:between w:space="0" w:sz="0" w:val="nil"/>
      </w:pBdr>
      <w:rPr>
        <w:color w:val="1f497d"/>
        <w:sz w:val="20"/>
        <w:szCs w:val="20"/>
      </w:rPr>
    </w:pPr>
    <w:r w:rsidDel="00000000" w:rsidR="00000000" w:rsidRPr="00000000">
      <w:rPr>
        <w:b w:val="1"/>
        <w:bCs w:val="1"/>
        <w:color w:val="000000"/>
        <w:sz w:val="20"/>
        <w:szCs w:val="20"/>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2E">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320"/>
        <w:tab w:val="right" w:leader="none" w:pos="8640"/>
      </w:tabs>
      <w:ind w:left="2880" w:hanging="3600"/>
      <w:rPr>
        <w:b w:val="1"/>
        <w:bCs w:val="1"/>
        <w:color w:val="800000"/>
        <w:sz w:val="20"/>
        <w:szCs w:val="20"/>
      </w:rPr>
    </w:pPr>
    <w:r w:rsidDel="00000000" w:rsidR="00000000" w:rsidRPr="00000000">
      <w:rPr>
        <w:b w:val="1"/>
        <w:bCs w:val="1"/>
        <w:color w:val="6f191e"/>
        <w:sz w:val="20"/>
        <w:szCs w:val="20"/>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-258760</wp:posOffset>
              </wp:positionH>
              <wp:positionV relativeFrom="paragraph">
                <wp:posOffset>46038</wp:posOffset>
              </wp:positionV>
              <wp:extent cx="7302500" cy="22225"/>
              <wp:effectExtent b="0" l="0" r="0" t="0"/>
              <wp:wrapNone/>
              <wp:docPr id="1"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-258760</wp:posOffset>
              </wp:positionH>
              <wp:positionV relativeFrom="paragraph">
                <wp:posOffset>46038</wp:posOffset>
              </wp:positionV>
              <wp:extent cx="7302500" cy="22225"/>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302500" cy="222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zpw9v5cDWgcqp89HGiDsazg/Mw==">CgMxLjA4AHIhMWtZS19hZ1JqWmRKMGw5Z0hNYkl3aHIxVDJreVRHQmpP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a89e4e566fdb44905d7a5be8422333c9a3f5830440d4895e5bddf8b78a1eaea3</vt:lpwstr>
  </property>
</Properties>
</file>