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5/14/2026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&amp; Community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Northern Kentucky University Agreement for School-based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</w:rPr>
      </w:pPr>
      <w:bookmarkStart w:colFirst="0" w:colLast="0" w:name="_heading=h.kuwd04p18xk4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Pathways to Progress – Transition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High</w:t>
      </w: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Program,</w:t>
      </w:r>
    </w:p>
    <w:p w:rsidR="00000000" w:rsidDel="00000000" w:rsidP="00000000" w:rsidRDefault="00000000" w:rsidRPr="00000000" w14:paraId="0000000B">
      <w:pPr>
        <w:ind w:left="270" w:firstLine="0"/>
        <w:rPr>
          <w:rFonts w:ascii="Calibri" w:cs="Calibri" w:eastAsia="Calibri" w:hAnsi="Calibri"/>
          <w:i w:val="1"/>
          <w:iCs w:val="1"/>
        </w:rPr>
      </w:pPr>
      <w:bookmarkStart w:colFirst="0" w:colLast="0" w:name="_heading=h.iexqi4p42kab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Sponsored by - Ethan’s Purpose &amp; Growth Point Wellness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5/14/2026 - 7/29/2026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66666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color w:val="666666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666666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color w:val="666666"/>
          <w:rtl w:val="0"/>
        </w:rPr>
        <w:t xml:space="preserve">Goal 3,          Stakeholder Engagement, Objective 3B (1) Foster relationships with business and community partners, engage in community outreach, and develop alumni connections to strengthen stakeholder engagement.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Sponsored by Ethan’s Purpose and Growth Point Wellness, in partnership with NKU’s Health and Human Services Counseling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Program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“Pathways to Progress – Transition to High School” is designed to complement “Camp Conner” by helping incoming Conner High School freshmen build the personal and social skills needed for a strong start to high school.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Agreement for School‑Based Services among NKU’s Health and Human Services Counseling Program, Ethan’s Purpose, Growth Point Wellness, and Boone County Schools,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Kathy Reutman, Executive Director of Student Services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Andy Wyckoff, Principal CHS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RHByKC4zPvN72xgtw1mgBFfgw==">CgMxLjAyDmgua3V3ZDA0cDE4eGs0Mg5oLmlleHFpNHA0MmthYjgAciExNVlzQzEzTGNVSW5FZnBzS2pBc2NudkNXcjJJcjROb3g=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