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5/14/2026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Boone County Schools – 14 Elementary Schools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Amplify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Core Knowledge Language Arts (CKLA)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7/1/2026 – 6/30/2027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1B Boone County Schools will ensure all students will receive rigorous and engaging instruction via a guaranteed and viable curriculum in every classroom, every day: 1) Develop and implement consistent instructional frameworks at each level in all schools, and 2) Implement a Multi-Tiered System of Supports (MTSS) that meets the learning needs of struggling learners.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Amplify CKLA is the recommended core instruction program per SB 9 regulation. It is a K-5 program that combines rich, diverse content knowledge in history, science, literature, and the arts with systematic, research-based foundational skills instruction and is grounded in the Science of Reading. Amplify CKLA meets the criteria on EdReports and ESSA to be identified as a High-Quality Instructional Resource (HQIR) and will be used to implement our elementary instructional framework (Strategic Plan Goal 1B-1) and Tier 1 instruction for MTSS (Strategic Plan Goal 1B-3).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$287,818.81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SBDM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27,020.00,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LBES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35,971.00,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NPES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6,395.68,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9,792.00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 Fees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21,431.00,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NHES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28,209.00,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NPES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10,000.00,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473.00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 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18,549.68,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14,947.60,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12,250.00,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10,403.04,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24,071.60,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18,770.00,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9,146.32,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18,886.00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District Textbook Funds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District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21,502.89 (Shipping for All Schools)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recommend the board approve this contract between Boone County Schools and Amplify, as presented.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Julie Rubemeyer, Director of Elementary Education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900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729297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72929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929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