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FC" w:rsidRDefault="00D00A0F">
      <w:r>
        <w:t>The Pauline and Donald Biddle Scholarship</w:t>
      </w:r>
    </w:p>
    <w:p w:rsidR="00D00A0F" w:rsidRDefault="00D00A0F">
      <w:r>
        <w:t xml:space="preserve">The Board is being asked to approve the below listed applicants to receive the Pauline and Donald Biddle Scholarship.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2420"/>
        <w:gridCol w:w="2140"/>
        <w:gridCol w:w="1219"/>
      </w:tblGrid>
      <w:tr w:rsidR="00C919BD" w:rsidRPr="00C919BD" w:rsidTr="00C919BD">
        <w:trPr>
          <w:trHeight w:val="330"/>
          <w:jc w:val="center"/>
        </w:trPr>
        <w:tc>
          <w:tcPr>
            <w:tcW w:w="1880" w:type="dxa"/>
            <w:hideMark/>
          </w:tcPr>
          <w:p w:rsidR="00C919BD" w:rsidRPr="00C919BD" w:rsidRDefault="00C919BD" w:rsidP="00C919BD">
            <w:pPr>
              <w:jc w:val="center"/>
              <w:rPr>
                <w:b/>
                <w:bCs/>
              </w:rPr>
            </w:pPr>
            <w:r w:rsidRPr="00C919BD">
              <w:rPr>
                <w:b/>
                <w:bCs/>
              </w:rPr>
              <w:t>Recipient</w:t>
            </w:r>
          </w:p>
        </w:tc>
        <w:tc>
          <w:tcPr>
            <w:tcW w:w="2420" w:type="dxa"/>
            <w:hideMark/>
          </w:tcPr>
          <w:p w:rsidR="00C919BD" w:rsidRPr="00C919BD" w:rsidRDefault="00C919BD" w:rsidP="00C919BD">
            <w:pPr>
              <w:jc w:val="center"/>
              <w:rPr>
                <w:b/>
                <w:bCs/>
              </w:rPr>
            </w:pPr>
            <w:r w:rsidRPr="00C919BD">
              <w:rPr>
                <w:b/>
                <w:bCs/>
              </w:rPr>
              <w:t>College of Attendance</w:t>
            </w:r>
          </w:p>
        </w:tc>
        <w:tc>
          <w:tcPr>
            <w:tcW w:w="2140" w:type="dxa"/>
            <w:hideMark/>
          </w:tcPr>
          <w:p w:rsidR="00C919BD" w:rsidRPr="00C919BD" w:rsidRDefault="00C919BD" w:rsidP="00C919BD">
            <w:pPr>
              <w:jc w:val="center"/>
              <w:rPr>
                <w:b/>
                <w:bCs/>
              </w:rPr>
            </w:pPr>
            <w:r w:rsidRPr="00C919BD">
              <w:rPr>
                <w:b/>
                <w:bCs/>
              </w:rPr>
              <w:t>Program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pPr>
              <w:jc w:val="center"/>
              <w:rPr>
                <w:b/>
                <w:bCs/>
              </w:rPr>
            </w:pPr>
            <w:r w:rsidRPr="00C919BD">
              <w:rPr>
                <w:b/>
                <w:bCs/>
              </w:rPr>
              <w:t>Amount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Abigail Smith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Pharmacology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$10,000.00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Erin Cain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Eastern Kentucky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Occupational Therapy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$10,000.00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 xml:space="preserve">Regan </w:t>
            </w:r>
            <w:proofErr w:type="spellStart"/>
            <w:r w:rsidRPr="00C919BD">
              <w:t>Earlywine</w:t>
            </w:r>
            <w:proofErr w:type="spellEnd"/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Louisville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Dentistry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$10,000.00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Anthony Bell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Eastern Kentucky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Nursing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$6,000.00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 xml:space="preserve">Elizabeth </w:t>
            </w:r>
            <w:proofErr w:type="spellStart"/>
            <w:r w:rsidRPr="00C919BD">
              <w:t>Boshears</w:t>
            </w:r>
            <w:proofErr w:type="spellEnd"/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Eastern Kentucky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Dietetics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$6,000.00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proofErr w:type="spellStart"/>
            <w:r w:rsidRPr="00C919BD">
              <w:t>Laiken</w:t>
            </w:r>
            <w:proofErr w:type="spellEnd"/>
            <w:r w:rsidRPr="00C919BD">
              <w:t xml:space="preserve"> Hardin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Asbury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Exercise Science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$6,000.00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 xml:space="preserve">Riley </w:t>
            </w:r>
            <w:proofErr w:type="spellStart"/>
            <w:r w:rsidRPr="00C919BD">
              <w:t>Bussell</w:t>
            </w:r>
            <w:proofErr w:type="spellEnd"/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Asbury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Physical Therapy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$6,000.00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Bailey Rorer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Certified Registered Nurse Anesthetist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Carlie Eubank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Maysville Community &amp; Technical College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Nursing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Erika Shelton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Dermatology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Isabella Kearns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Pediatrics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proofErr w:type="spellStart"/>
            <w:r w:rsidRPr="00C919BD">
              <w:t>Lindsee</w:t>
            </w:r>
            <w:proofErr w:type="spellEnd"/>
            <w:r w:rsidRPr="00C919BD">
              <w:t xml:space="preserve"> Rison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Midway University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Nursing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 xml:space="preserve">Macey </w:t>
            </w:r>
            <w:proofErr w:type="spellStart"/>
            <w:r w:rsidRPr="00C919BD">
              <w:t>McKinzie</w:t>
            </w:r>
            <w:proofErr w:type="spellEnd"/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 (Pending)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Biomedical Engineering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Rebekah Stewart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Bluegrass Community &amp; Technical College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Nursing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6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>Sydnie Wells</w:t>
            </w:r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 xml:space="preserve">University of </w:t>
            </w:r>
            <w:proofErr w:type="spellStart"/>
            <w:r w:rsidRPr="00C919BD">
              <w:t>Cumberla</w:t>
            </w:r>
            <w:bookmarkStart w:id="0" w:name="_GoBack"/>
            <w:bookmarkEnd w:id="0"/>
            <w:r w:rsidRPr="00C919BD">
              <w:t>nds</w:t>
            </w:r>
            <w:proofErr w:type="spellEnd"/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Biology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  <w:tr w:rsidR="00C919BD" w:rsidRPr="00C919BD" w:rsidTr="00C919BD">
        <w:trPr>
          <w:trHeight w:val="315"/>
          <w:jc w:val="center"/>
        </w:trPr>
        <w:tc>
          <w:tcPr>
            <w:tcW w:w="1880" w:type="dxa"/>
            <w:hideMark/>
          </w:tcPr>
          <w:p w:rsidR="00C919BD" w:rsidRPr="00C919BD" w:rsidRDefault="00C919BD">
            <w:r w:rsidRPr="00C919BD">
              <w:t xml:space="preserve">William </w:t>
            </w:r>
            <w:proofErr w:type="spellStart"/>
            <w:r w:rsidRPr="00C919BD">
              <w:t>Szekeres</w:t>
            </w:r>
            <w:proofErr w:type="spellEnd"/>
          </w:p>
        </w:tc>
        <w:tc>
          <w:tcPr>
            <w:tcW w:w="2420" w:type="dxa"/>
            <w:hideMark/>
          </w:tcPr>
          <w:p w:rsidR="00C919BD" w:rsidRPr="00C919BD" w:rsidRDefault="00C919BD">
            <w:r w:rsidRPr="00C919BD">
              <w:t>University of Kentucky</w:t>
            </w:r>
          </w:p>
        </w:tc>
        <w:tc>
          <w:tcPr>
            <w:tcW w:w="2140" w:type="dxa"/>
            <w:hideMark/>
          </w:tcPr>
          <w:p w:rsidR="00C919BD" w:rsidRPr="00C919BD" w:rsidRDefault="00C919BD">
            <w:r w:rsidRPr="00C919BD">
              <w:t>Geriatrics</w:t>
            </w:r>
          </w:p>
        </w:tc>
        <w:tc>
          <w:tcPr>
            <w:tcW w:w="1120" w:type="dxa"/>
            <w:hideMark/>
          </w:tcPr>
          <w:p w:rsidR="00C919BD" w:rsidRPr="00C919BD" w:rsidRDefault="00C919BD" w:rsidP="00C919BD">
            <w:r w:rsidRPr="00C919BD">
              <w:t xml:space="preserve">$3,000.00 </w:t>
            </w:r>
          </w:p>
        </w:tc>
      </w:tr>
    </w:tbl>
    <w:p w:rsidR="00D00A0F" w:rsidRDefault="00D00A0F" w:rsidP="00D00A0F"/>
    <w:sectPr w:rsidR="00D0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66884"/>
    <w:multiLevelType w:val="hybridMultilevel"/>
    <w:tmpl w:val="E12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0F"/>
    <w:rsid w:val="008405FC"/>
    <w:rsid w:val="00C919BD"/>
    <w:rsid w:val="00D0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A4DF"/>
  <w15:chartTrackingRefBased/>
  <w15:docId w15:val="{1EC84077-5DF3-4B2F-B178-B8DFFE7D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A0F"/>
    <w:pPr>
      <w:ind w:left="720"/>
      <w:contextualSpacing/>
    </w:pPr>
  </w:style>
  <w:style w:type="table" w:styleId="TableGrid">
    <w:name w:val="Table Grid"/>
    <w:basedOn w:val="TableNormal"/>
    <w:uiPriority w:val="39"/>
    <w:rsid w:val="00D0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Swearingen, Michael</dc:creator>
  <cp:keywords/>
  <dc:description/>
  <cp:lastModifiedBy>Swearingen, Michael</cp:lastModifiedBy>
  <cp:revision>1</cp:revision>
  <dcterms:created xsi:type="dcterms:W3CDTF">2026-04-15T13:46:00Z</dcterms:created>
  <dcterms:modified xsi:type="dcterms:W3CDTF">2026-04-15T14:06:00Z</dcterms:modified>
</cp:coreProperties>
</file>