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04/16/2026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Kelly Elementary School</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Field Trip with Charter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Indianapolis Children’s Museum</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Thursday, April 30, 2026</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09.36, Goal 1:  Boone County Schools will provide a world-class education to develop essential academic non cognitive skills for every student for them to be successful in college, career, and in life and achieve their full potential as life-long learners and empowered citizens.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KES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field trip to </w:t>
      </w:r>
      <w:r w:rsidDel="00000000" w:rsidR="00000000" w:rsidRPr="00000000">
        <w:rPr>
          <w:rFonts w:ascii="Calibri" w:cs="Calibri" w:eastAsia="Calibri" w:hAnsi="Calibri"/>
          <w:rtl w:val="0"/>
        </w:rPr>
        <w:t xml:space="preserve">Indianapolis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Children</w:t>
      </w:r>
      <w:r w:rsidDel="00000000" w:rsidR="00000000" w:rsidRPr="00000000">
        <w:rPr>
          <w:rFonts w:ascii="Calibri" w:cs="Calibri" w:eastAsia="Calibri" w:hAnsi="Calibri"/>
          <w:rtl w:val="0"/>
        </w:rPr>
        <w:t xml:space="preserve">’s Museum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on </w:t>
      </w:r>
      <w:r w:rsidDel="00000000" w:rsidR="00000000" w:rsidRPr="00000000">
        <w:rPr>
          <w:rFonts w:ascii="Calibri" w:cs="Calibri" w:eastAsia="Calibri" w:hAnsi="Calibri"/>
          <w:rtl w:val="0"/>
        </w:rPr>
        <w:t xml:space="preserve">April 30, 2026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cost to district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that the Board approve the proposed field trip to the Indianapolis Children’s Museum, as well as the contract with Executive Charter, as detailed in the field trip planning forms submitted by Kelly Elementary School.</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Kathy Gutzwiller, Principal</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YNLFw3lGm5LTW5DVyObem4Cwg==">CgMxLjA4AHIhMU1teXdib3g4N0dCNTRJeDhNM01uWTZseU1fSnFmd2t6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2026-03-25T19:15:00Z</dcterms:created>
  <dc:creator>Staff</dc:creator>
</cp:coreProperties>
</file>