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-1800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-171447</wp:posOffset>
            </wp:positionH>
            <wp:positionV relativeFrom="paragraph">
              <wp:posOffset>57150</wp:posOffset>
            </wp:positionV>
            <wp:extent cx="1052513" cy="1434675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15002"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434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57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3840"/>
        <w:gridCol w:w="3810"/>
        <w:tblGridChange w:id="0">
          <w:tblGrid>
            <w:gridCol w:w="1920"/>
            <w:gridCol w:w="3840"/>
            <w:gridCol w:w="381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jc w:val="left"/>
              <w:rPr>
                <w:rFonts w:ascii="Lora Medium" w:cs="Lora Medium" w:eastAsia="Lora Medium" w:hAnsi="Lora Medium"/>
                <w:color w:val="00004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JOB TITLE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Lunchroom Monitor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Food Service Manager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Classified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173 days/2 or 5 hours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7213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Classified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35.0" w:type="dxa"/>
        <w:jc w:val="left"/>
        <w:tblInd w:w="-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5"/>
        <w:tblGridChange w:id="0">
          <w:tblGrid>
            <w:gridCol w:w="9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QUALIFICATIONS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tabs>
                <w:tab w:val="right" w:leader="none" w:pos="360"/>
                <w:tab w:val="left" w:leader="none" w:pos="630"/>
              </w:tabs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As established by the Board of Education</w:t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50.0" w:type="dxa"/>
        <w:jc w:val="left"/>
        <w:tblInd w:w="-2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0"/>
        <w:tblGridChange w:id="0">
          <w:tblGrid>
            <w:gridCol w:w="97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POSITION SUMMARY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tabs>
                <w:tab w:val="right" w:leader="none" w:pos="540"/>
                <w:tab w:val="left" w:leader="none" w:pos="810"/>
              </w:tabs>
              <w:spacing w:after="0" w:before="0" w:line="240" w:lineRule="auto"/>
              <w:jc w:val="both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Monitor students and ensure proper conduct in the lunchroom; maintain cleanliness of food service facilities.</w:t>
            </w:r>
          </w:p>
        </w:tc>
      </w:tr>
    </w:tbl>
    <w:p w:rsidR="00000000" w:rsidDel="00000000" w:rsidP="00000000" w:rsidRDefault="00000000" w:rsidRPr="00000000" w14:paraId="0000001D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5.0" w:type="dxa"/>
        <w:jc w:val="left"/>
        <w:tblInd w:w="-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5"/>
        <w:tblGridChange w:id="0">
          <w:tblGrid>
            <w:gridCol w:w="9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PERFORMANCE RESPONSIBILITIES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Monitor the conduct of students in the lunchroom.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61.8181818181818" w:lineRule="auto"/>
              <w:ind w:right="140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Organize students for orderly disposal of food waste, trays and utensils.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61.8181818181818" w:lineRule="auto"/>
              <w:ind w:right="140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Assist students during meal service with opening cutlery, packages, etc.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before="0" w:line="261.8181818181818" w:lineRule="auto"/>
              <w:ind w:right="140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Ensure that the building level rules of conduct in the cafeteria are enforced; provide gentle correction for minor issues as needed. Report behavior infractions or incidences to appropriate personnel.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Perform general housekeeping (i.e. spot sweeping, mop up minor spills, wiping down tables, etc.).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highlight w:val="yellow"/>
                <w:rtl w:val="0"/>
              </w:rPr>
              <w:t xml:space="preserve">Assemble students for an orderly dismissal from the cafeteria.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Other duties as assigned by the Supervisor.</w:t>
            </w:r>
          </w:p>
        </w:tc>
      </w:tr>
    </w:tbl>
    <w:p w:rsidR="00000000" w:rsidDel="00000000" w:rsidP="00000000" w:rsidRDefault="00000000" w:rsidRPr="00000000" w14:paraId="00000026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35.0" w:type="dxa"/>
        <w:jc w:val="left"/>
        <w:tblInd w:w="-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5"/>
        <w:tblGridChange w:id="0">
          <w:tblGrid>
            <w:gridCol w:w="9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KNOWLEDGE AND ABILITIES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Record keeping.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Operation of computer and other technology.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Verbal and written communication skills.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Laws, rules and statutory regulations related to assigned activities.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Policies and objectives of assigned program and activities.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Prioritize and schedule work.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Determine appropriate action within clearly defined guidelines.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Meet schedules and timelines.</w:t>
            </w:r>
          </w:p>
        </w:tc>
      </w:tr>
    </w:tbl>
    <w:p w:rsidR="00000000" w:rsidDel="00000000" w:rsidP="00000000" w:rsidRDefault="00000000" w:rsidRPr="00000000" w14:paraId="00000030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Lora" w:cs="Lora" w:eastAsia="Lora" w:hAnsi="Lor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Lora" w:cs="Lora" w:eastAsia="Lora" w:hAnsi="Lor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80.0" w:type="dxa"/>
        <w:jc w:val="left"/>
        <w:tblInd w:w="-2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95"/>
        <w:gridCol w:w="1755"/>
        <w:gridCol w:w="1785"/>
        <w:gridCol w:w="1845"/>
        <w:gridCol w:w="1800"/>
        <w:tblGridChange w:id="0">
          <w:tblGrid>
            <w:gridCol w:w="2595"/>
            <w:gridCol w:w="1755"/>
            <w:gridCol w:w="1785"/>
            <w:gridCol w:w="1845"/>
            <w:gridCol w:w="180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5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6"/>
                <w:szCs w:val="16"/>
                <w:rtl w:val="0"/>
              </w:rPr>
              <w:t xml:space="preserve">PHYSICAL DEMANDS</w:t>
            </w:r>
          </w:p>
        </w:tc>
      </w:tr>
      <w:tr>
        <w:trPr>
          <w:cantSplit w:val="0"/>
          <w:trHeight w:val="433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6"/>
                <w:szCs w:val="16"/>
                <w:rtl w:val="0"/>
              </w:rPr>
              <w:t xml:space="preserve">SELDOM/RARE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6"/>
                <w:szCs w:val="16"/>
                <w:rtl w:val="0"/>
              </w:rPr>
              <w:t xml:space="preserve">OCCASIONAL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8"/>
                <w:szCs w:val="8"/>
                <w:rtl w:val="0"/>
              </w:rPr>
              <w:t xml:space="preserve">(UP TO 1/3 OF WORK 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6"/>
                <w:szCs w:val="16"/>
                <w:rtl w:val="0"/>
              </w:rPr>
              <w:t xml:space="preserve">FREQUENT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8"/>
                <w:szCs w:val="8"/>
                <w:rtl w:val="0"/>
              </w:rPr>
              <w:t xml:space="preserve">(1/3 TO 2/3  OF WORK DAY)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6"/>
                <w:szCs w:val="16"/>
                <w:rtl w:val="0"/>
              </w:rPr>
              <w:t xml:space="preserve">FREQUENT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8"/>
                <w:szCs w:val="8"/>
                <w:rtl w:val="0"/>
              </w:rPr>
              <w:t xml:space="preserve">(2/3 OF WORK DAY)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Standing/Walking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Sitting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Handle/Feel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Reach/Push/Pull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Bend/Stoop/Crouch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Kneel/Crawl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Climb/Balance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.8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Lift/Carry (check weight and frequency)</w:t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Up to 10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Up to 20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Up to 50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Up to 100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.9957776213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Fonts w:ascii="Lora" w:cs="Lora" w:eastAsia="Lora" w:hAnsi="Lora"/>
                <w:sz w:val="16"/>
                <w:szCs w:val="16"/>
                <w:rtl w:val="0"/>
              </w:rPr>
              <w:t xml:space="preserve">Over 100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spacing w:line="240" w:lineRule="auto"/>
        <w:rPr>
          <w:rFonts w:ascii="Lora" w:cs="Lora" w:eastAsia="Lora" w:hAnsi="Lora"/>
          <w:b w:val="1"/>
          <w:bCs w:val="1"/>
          <w:color w:val="26255e"/>
        </w:rPr>
      </w:pPr>
      <w:r w:rsidDel="00000000" w:rsidR="00000000" w:rsidRPr="00000000">
        <w:rPr>
          <w:rFonts w:ascii="Lora" w:cs="Lora" w:eastAsia="Lora" w:hAnsi="Lora"/>
          <w:sz w:val="20"/>
          <w:szCs w:val="20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752476</wp:posOffset>
                </wp:positionH>
                <wp:positionV relativeFrom="page">
                  <wp:posOffset>9391396</wp:posOffset>
                </wp:positionV>
                <wp:extent cx="6300847" cy="328866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226700" y="3579900"/>
                          <a:ext cx="82386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ora" w:cs="Lora" w:eastAsia="Lora" w:hAnsi="Lora"/>
                                <w:b w:val="1"/>
                                <w:i w:val="0"/>
                                <w:smallCaps w:val="0"/>
                                <w:strike w:val="0"/>
                                <w:color w:val="26255e"/>
                                <w:sz w:val="28"/>
                                <w:vertAlign w:val="baseline"/>
                              </w:rPr>
                              <w:t xml:space="preserve">219 HELM STREET | ELIZABETHTOWN, KY 42701 | ETOWN.KYSCHOOLS.US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|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Lora" w:cs="Lora" w:eastAsia="Lora" w:hAnsi="Lora"/>
                                <w:b w:val="1"/>
                                <w:i w:val="0"/>
                                <w:smallCaps w:val="0"/>
                                <w:strike w:val="0"/>
                                <w:color w:val="26255e"/>
                                <w:sz w:val="28"/>
                                <w:vertAlign w:val="baseline"/>
                              </w:rPr>
                              <w:t xml:space="preserve">P: 270.765.6146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752476</wp:posOffset>
                </wp:positionH>
                <wp:positionV relativeFrom="page">
                  <wp:posOffset>9391396</wp:posOffset>
                </wp:positionV>
                <wp:extent cx="6300847" cy="328866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0847" cy="3288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Lora" w:cs="Lora" w:eastAsia="Lora" w:hAnsi="Lora"/>
          <w:sz w:val="20"/>
          <w:szCs w:val="20"/>
          <w:rtl w:val="0"/>
        </w:rPr>
        <w:t xml:space="preserve">         </w:t>
      </w: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1440" w:top="36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ra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or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Medium-regular.ttf"/><Relationship Id="rId2" Type="http://schemas.openxmlformats.org/officeDocument/2006/relationships/font" Target="fonts/LoraMedium-bold.ttf"/><Relationship Id="rId3" Type="http://schemas.openxmlformats.org/officeDocument/2006/relationships/font" Target="fonts/LoraMedium-italic.ttf"/><Relationship Id="rId4" Type="http://schemas.openxmlformats.org/officeDocument/2006/relationships/font" Target="fonts/LoraMedium-boldItalic.ttf"/><Relationship Id="rId5" Type="http://schemas.openxmlformats.org/officeDocument/2006/relationships/font" Target="fonts/Lora-regular.ttf"/><Relationship Id="rId6" Type="http://schemas.openxmlformats.org/officeDocument/2006/relationships/font" Target="fonts/Lora-bold.ttf"/><Relationship Id="rId7" Type="http://schemas.openxmlformats.org/officeDocument/2006/relationships/font" Target="fonts/Lora-italic.ttf"/><Relationship Id="rId8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yv6yIuF+F/G7tpc2n5eVd3UQTw==">CgMxLjA4AHIhMTN0N0dNTmJ5MzRTV091eFdLYTMxMzd3RVlOdkNjdkxV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