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1800"/>
        <w:rPr>
          <w:rFonts w:ascii="Lora" w:cs="Lora" w:eastAsia="Lora" w:hAnsi="Lora"/>
          <w:b w:val="1"/>
          <w:bCs w:val="1"/>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-171447</wp:posOffset>
            </wp:positionH>
            <wp:positionV relativeFrom="paragraph">
              <wp:posOffset>57150</wp:posOffset>
            </wp:positionV>
            <wp:extent cx="1052513" cy="1434675"/>
            <wp:effectExtent b="0" l="0" r="0" t="0"/>
            <wp:wrapNone/>
            <wp:docPr id="6" name="image1.png"/>
            <a:graphic>
              <a:graphicData uri="http://schemas.openxmlformats.org/drawingml/2006/picture">
                <pic:pic>
                  <pic:nvPicPr>
                    <pic:cNvPr id="0" name="image1.png"/>
                    <pic:cNvPicPr preferRelativeResize="0"/>
                  </pic:nvPicPr>
                  <pic:blipFill>
                    <a:blip r:embed="rId7"/>
                    <a:srcRect b="0" l="0" r="0" t="15002"/>
                    <a:stretch>
                      <a:fillRect/>
                    </a:stretch>
                  </pic:blipFill>
                  <pic:spPr>
                    <a:xfrm>
                      <a:off x="0" y="0"/>
                      <a:ext cx="1052513" cy="1434675"/>
                    </a:xfrm>
                    <a:prstGeom prst="rect"/>
                    <a:ln/>
                  </pic:spPr>
                </pic:pic>
              </a:graphicData>
            </a:graphic>
          </wp:anchor>
        </w:drawing>
      </w:r>
    </w:p>
    <w:tbl>
      <w:tblPr>
        <w:tblStyle w:val="Table1"/>
        <w:tblW w:w="95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840"/>
        <w:gridCol w:w="3810"/>
        <w:tblGridChange w:id="0">
          <w:tblGrid>
            <w:gridCol w:w="1920"/>
            <w:gridCol w:w="3840"/>
            <w:gridCol w:w="3810"/>
          </w:tblGrid>
        </w:tblGridChange>
      </w:tblGrid>
      <w:tr>
        <w:trPr>
          <w:cantSplit w:val="0"/>
          <w:tblHeader w:val="0"/>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widowControl w:val="0"/>
              <w:jc w:val="left"/>
              <w:rPr>
                <w:rFonts w:ascii="Lora Medium" w:cs="Lora Medium" w:eastAsia="Lora Medium" w:hAnsi="Lora Medium"/>
                <w:color w:val="00004d"/>
                <w:sz w:val="20"/>
                <w:szCs w:val="20"/>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3">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JOB TITLE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4">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(Assistant) Manager II</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6">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7">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Manager</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9">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A">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C">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D">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181 days/7 hours</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F">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0">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7211</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2">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3">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5">
            <w:pPr>
              <w:widowControl w:val="0"/>
              <w:spacing w:line="240" w:lineRule="auto"/>
              <w:rPr>
                <w:rFonts w:ascii="Lora" w:cs="Lora" w:eastAsia="Lora" w:hAnsi="Lora"/>
                <w:b w:val="1"/>
                <w:bCs w:val="1"/>
                <w:color w:val="000036"/>
                <w:sz w:val="18"/>
                <w:szCs w:val="18"/>
              </w:rPr>
            </w:pPr>
            <w:r w:rsidDel="00000000" w:rsidR="00000000" w:rsidRPr="00000000">
              <w:rPr>
                <w:rFonts w:ascii="Lora" w:cs="Lora" w:eastAsia="Lora" w:hAnsi="Lora"/>
                <w:b w:val="1"/>
                <w:bCs w:val="1"/>
                <w:color w:val="000036"/>
                <w:sz w:val="18"/>
                <w:szCs w:val="18"/>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6">
            <w:pPr>
              <w:widowControl w:val="0"/>
              <w:spacing w:line="240" w:lineRule="auto"/>
              <w:jc w:val="center"/>
              <w:rPr>
                <w:rFonts w:ascii="Lora Medium" w:cs="Lora Medium" w:eastAsia="Lora Medium" w:hAnsi="Lora Medium"/>
                <w:color w:val="000036"/>
                <w:sz w:val="18"/>
                <w:szCs w:val="18"/>
              </w:rPr>
            </w:pPr>
            <w:r w:rsidDel="00000000" w:rsidR="00000000" w:rsidRPr="00000000">
              <w:rPr>
                <w:rtl w:val="0"/>
              </w:rPr>
            </w:r>
          </w:p>
        </w:tc>
      </w:tr>
    </w:tbl>
    <w:p w:rsidR="00000000" w:rsidDel="00000000" w:rsidP="00000000" w:rsidRDefault="00000000" w:rsidRPr="00000000" w14:paraId="00000017">
      <w:pPr>
        <w:spacing w:line="240" w:lineRule="auto"/>
        <w:rPr>
          <w:rFonts w:ascii="Lora" w:cs="Lora" w:eastAsia="Lora" w:hAnsi="Lora"/>
          <w:b w:val="1"/>
          <w:bCs w:val="1"/>
          <w:sz w:val="20"/>
          <w:szCs w:val="20"/>
        </w:rPr>
      </w:pPr>
      <w:r w:rsidDel="00000000" w:rsidR="00000000" w:rsidRPr="00000000">
        <w:rPr>
          <w:rtl w:val="0"/>
        </w:rPr>
      </w:r>
    </w:p>
    <w:tbl>
      <w:tblPr>
        <w:tblStyle w:val="Table2"/>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QUALIFICATIONS</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9">
            <w:pPr>
              <w:tabs>
                <w:tab w:val="right" w:leader="none" w:pos="360"/>
                <w:tab w:val="left" w:leader="none" w:pos="630"/>
              </w:tabs>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As established by the Board of Education</w:t>
            </w:r>
            <w:r w:rsidDel="00000000" w:rsidR="00000000" w:rsidRPr="00000000">
              <w:rPr>
                <w:rtl w:val="0"/>
              </w:rPr>
            </w:r>
          </w:p>
        </w:tc>
      </w:tr>
    </w:tbl>
    <w:p w:rsidR="00000000" w:rsidDel="00000000" w:rsidP="00000000" w:rsidRDefault="00000000" w:rsidRPr="00000000" w14:paraId="0000001A">
      <w:pPr>
        <w:spacing w:line="240" w:lineRule="auto"/>
        <w:rPr>
          <w:rFonts w:ascii="Lora" w:cs="Lora" w:eastAsia="Lora" w:hAnsi="Lora"/>
          <w:b w:val="1"/>
          <w:bCs w:val="1"/>
          <w:sz w:val="20"/>
          <w:szCs w:val="20"/>
        </w:rPr>
      </w:pPr>
      <w:r w:rsidDel="00000000" w:rsidR="00000000" w:rsidRPr="00000000">
        <w:rPr>
          <w:rtl w:val="0"/>
        </w:rPr>
      </w:r>
    </w:p>
    <w:tbl>
      <w:tblPr>
        <w:tblStyle w:val="Table3"/>
        <w:tblW w:w="975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POSITION SUMMARY</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C">
            <w:pPr>
              <w:widowControl w:val="0"/>
              <w:spacing w:after="0" w:before="0" w:line="240" w:lineRule="auto"/>
              <w:jc w:val="both"/>
              <w:rPr>
                <w:rFonts w:ascii="Lora" w:cs="Lora" w:eastAsia="Lora" w:hAnsi="Lora"/>
                <w:sz w:val="20"/>
                <w:szCs w:val="20"/>
              </w:rPr>
            </w:pPr>
            <w:r w:rsidDel="00000000" w:rsidR="00000000" w:rsidRPr="00000000">
              <w:rPr>
                <w:rFonts w:ascii="Lora" w:cs="Lora" w:eastAsia="Lora" w:hAnsi="Lora"/>
                <w:sz w:val="20"/>
                <w:szCs w:val="20"/>
                <w:rtl w:val="0"/>
              </w:rPr>
              <w:t xml:space="preserve">Assists in managing and coordinating the food service operations and activities of a central kitchen; plan and organize food service transporting activities; assure compliance with district, state and federal requirements and laws regarding nutrition, sanitation, safety and record-keeping; supervise and evaluate assigned food service personnel.</w:t>
            </w:r>
          </w:p>
        </w:tc>
      </w:tr>
    </w:tbl>
    <w:p w:rsidR="00000000" w:rsidDel="00000000" w:rsidP="00000000" w:rsidRDefault="00000000" w:rsidRPr="00000000" w14:paraId="0000001D">
      <w:pPr>
        <w:spacing w:line="240" w:lineRule="auto"/>
        <w:rPr>
          <w:rFonts w:ascii="Lora" w:cs="Lora" w:eastAsia="Lora" w:hAnsi="Lora"/>
          <w:b w:val="1"/>
          <w:bCs w:val="1"/>
          <w:sz w:val="20"/>
          <w:szCs w:val="20"/>
        </w:rPr>
      </w:pPr>
      <w:r w:rsidDel="00000000" w:rsidR="00000000" w:rsidRPr="00000000">
        <w:rPr>
          <w:rtl w:val="0"/>
        </w:rPr>
      </w:r>
    </w:p>
    <w:tbl>
      <w:tblPr>
        <w:tblStyle w:val="Table4"/>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PERFORMANCE RESPONSIBILITIES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1F">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Carries out all the duties of the Nutrition Services Manager during his/her absence.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0">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Works as a leadership team with the Nutrition Services Manager to develop harmonious relationships with co-workers, students, school personnel and parents. Assists in marketing of healthy school meals.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1">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Assists in the preparation and serving of breakfast, lunch and snacks. This requires the physical ability to maneuver pots/pans containing 30# to 50# of food in and out of ovens and/or warmers to the serving line.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2">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Assists and works with the Nutrition Services team according to standard operating procedures for food preparation and serving. Trains team as needed. This requires a working knowledge of federal and state regulations, local Health Department regulations, menu cycles and recipes.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3">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Leads by example. Assists and works with Nutrition Services team members in all job rotations</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4">
            <w:pPr>
              <w:widowControl w:val="0"/>
              <w:tabs>
                <w:tab w:val="left" w:leader="none" w:pos="90"/>
                <w:tab w:val="left" w:leader="none" w:pos="180"/>
              </w:tabs>
              <w:spacing w:line="240" w:lineRule="auto"/>
              <w:ind w:firstLine="0"/>
              <w:rPr>
                <w:rFonts w:ascii="Lora" w:cs="Lora" w:eastAsia="Lora" w:hAnsi="Lora"/>
                <w:sz w:val="20"/>
                <w:szCs w:val="20"/>
              </w:rPr>
            </w:pPr>
            <w:r w:rsidDel="00000000" w:rsidR="00000000" w:rsidRPr="00000000">
              <w:rPr>
                <w:rFonts w:ascii="Lora" w:cs="Lora" w:eastAsia="Lora" w:hAnsi="Lora"/>
                <w:sz w:val="20"/>
                <w:szCs w:val="20"/>
                <w:rtl w:val="0"/>
              </w:rPr>
              <w:t xml:space="preserve">Is responsible for proper use and care of equipment.  Trains and monitors the Nutrition Services team as needed.  This includes safety procedures, proper cleaning techniques, and appropriate use of chemicals, routine maintenance and preventive maintenance.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5">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Is responsible for maintaining USDA storage practices including documentation of temperature of coolers, freezers and dry storage. Knowledge of standard operating procedures for emergency maintenance is required. This includes verifying procedures are being followed during holidays, breaks, summer and power outages to prevent loss of food supplies.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6">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Is responsible for ordering all food and supplies according to bid specifications and prices. Checks all invoices for accuracy upon delivery and documents food temperatures as required by HACCP in the absence of the manager.</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7">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This requires the physical ability to climb small step stools and work in the cooler and freezer. Transporting food to and from other kitchens may be required.</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8">
            <w:pPr>
              <w:widowControl w:val="0"/>
              <w:tabs>
                <w:tab w:val="left" w:leader="none" w:pos="90"/>
                <w:tab w:val="left" w:leader="none" w:pos="180"/>
              </w:tabs>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Updates and maintains a book of standardized recipes. Trains the nutrition services team members in proper use and maintenance of the recipe book.</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Assists with maintaining accurate records to include the following:  Daily Production Records, Food Used Report, Perpetual Inventories, Daily Cash and Count Reconciliation, daily bank deposit, Daily Job Rotations, Cleaning Rotations, Temperature Charts, Invoices, Special Functions, Monthly Cash &amp; Count Reconciliation, Monthly Inventory and all others as necessary.</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Operates and trains nutrition services team members on the computerized point-of-sale system. This includes recognizing a reimbursable meal, daily and monthly reports, bank deposits, securing of cash and retaining cash for change, and bank deposit procedures.</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Attends district required training. Is willing to attend local, regional and state training to keep current on regulations, policies and best practices.</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Performs all other jobs as assigned by the Nutrition Services Manager or Coordinator.</w:t>
            </w:r>
            <w:r w:rsidDel="00000000" w:rsidR="00000000" w:rsidRPr="00000000">
              <w:rPr>
                <w:rtl w:val="0"/>
              </w:rPr>
            </w:r>
          </w:p>
        </w:tc>
      </w:tr>
    </w:tbl>
    <w:p w:rsidR="00000000" w:rsidDel="00000000" w:rsidP="00000000" w:rsidRDefault="00000000" w:rsidRPr="00000000" w14:paraId="0000002D">
      <w:pPr>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Pr>
        <mc:AlternateContent>
          <mc:Choice Requires="wpg">
            <w:drawing>
              <wp:anchor allowOverlap="1" behindDoc="0" distB="114300" distT="114300" distL="114300" distR="114300" hidden="0" layoutInCell="1" locked="0" relativeHeight="0" simplePos="0">
                <wp:simplePos x="0" y="0"/>
                <wp:positionH relativeFrom="page">
                  <wp:posOffset>638176</wp:posOffset>
                </wp:positionH>
                <wp:positionV relativeFrom="page">
                  <wp:posOffset>9477121</wp:posOffset>
                </wp:positionV>
                <wp:extent cx="6300847" cy="328866"/>
                <wp:effectExtent b="0" l="0" r="0" t="0"/>
                <wp:wrapNone/>
                <wp:docPr id="5" name=""/>
                <a:graphic>
                  <a:graphicData uri="http://schemas.microsoft.com/office/word/2010/wordprocessingShape">
                    <wps:wsp>
                      <wps:cNvSpPr/>
                      <wps:cNvPr id="2" name="Shape 2"/>
                      <wps:spPr>
                        <a:xfrm>
                          <a:off x="1226700" y="3579900"/>
                          <a:ext cx="82386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ora" w:cs="Lora" w:eastAsia="Lora" w:hAnsi="Lora"/>
                                <w:b w:val="1"/>
                                <w:i w:val="0"/>
                                <w:smallCaps w:val="0"/>
                                <w:strike w:val="0"/>
                                <w:color w:val="26255e"/>
                                <w:sz w:val="28"/>
                                <w:vertAlign w:val="baseline"/>
                              </w:rPr>
                              <w:t xml:space="preserve">219 HELM STREET | ELIZABETHTOWN, KY 42701 | ETOWN.KYSCHOOLS.US </w:t>
                            </w:r>
                            <w:r w:rsidDel="00000000" w:rsidR="00000000" w:rsidRPr="00000000">
                              <w:rPr>
                                <w:rFonts w:ascii="Arial" w:cs="Arial" w:eastAsia="Arial" w:hAnsi="Arial"/>
                                <w:b w:val="1"/>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Lora" w:cs="Lora" w:eastAsia="Lora" w:hAnsi="Lora"/>
                                <w:b w:val="1"/>
                                <w:i w:val="0"/>
                                <w:smallCaps w:val="0"/>
                                <w:strike w:val="0"/>
                                <w:color w:val="26255e"/>
                                <w:sz w:val="28"/>
                                <w:vertAlign w:val="baseline"/>
                              </w:rPr>
                              <w:t xml:space="preserve">P: 270.765.6146</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638176</wp:posOffset>
                </wp:positionH>
                <wp:positionV relativeFrom="page">
                  <wp:posOffset>9477121</wp:posOffset>
                </wp:positionV>
                <wp:extent cx="6300847" cy="328866"/>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0847" cy="328866"/>
                        </a:xfrm>
                        <a:prstGeom prst="rect"/>
                        <a:ln/>
                      </pic:spPr>
                    </pic:pic>
                  </a:graphicData>
                </a:graphic>
              </wp:anchor>
            </w:drawing>
          </mc:Fallback>
        </mc:AlternateContent>
      </w:r>
      <w:r w:rsidDel="00000000" w:rsidR="00000000" w:rsidRPr="00000000">
        <w:rPr>
          <w:rtl w:val="0"/>
        </w:rPr>
      </w:r>
    </w:p>
    <w:tbl>
      <w:tblPr>
        <w:tblStyle w:val="Table5"/>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KNOWLEDGE AND ABILITIES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F">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Record keeping.</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Operation of computer and other technology.</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Verbal and written communication skills.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2">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Laws, rules and statutory regulations related to assigned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Policies and objectives of assigned program and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4">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Prioritize and schedule work. </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5">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Determine appropriate action within clearly defined guidelines.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6">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Meet schedules and timelines.</w:t>
            </w:r>
          </w:p>
        </w:tc>
      </w:tr>
    </w:tbl>
    <w:p w:rsidR="00000000" w:rsidDel="00000000" w:rsidP="00000000" w:rsidRDefault="00000000" w:rsidRPr="00000000" w14:paraId="00000037">
      <w:pPr>
        <w:spacing w:line="240" w:lineRule="auto"/>
        <w:rPr>
          <w:rFonts w:ascii="Lora" w:cs="Lora" w:eastAsia="Lora" w:hAnsi="Lora"/>
          <w:sz w:val="20"/>
          <w:szCs w:val="20"/>
        </w:rPr>
      </w:pPr>
      <w:r w:rsidDel="00000000" w:rsidR="00000000" w:rsidRPr="00000000">
        <w:rPr>
          <w:rFonts w:ascii="Lora" w:cs="Lora" w:eastAsia="Lora" w:hAnsi="Lora"/>
          <w:b w:val="1"/>
          <w:bCs w:val="1"/>
          <w:sz w:val="20"/>
          <w:szCs w:val="20"/>
          <w:rtl w:val="0"/>
        </w:rPr>
        <w:t xml:space="preserve"> </w:t>
      </w:r>
      <w:r w:rsidDel="00000000" w:rsidR="00000000" w:rsidRPr="00000000">
        <w:rPr>
          <w:rtl w:val="0"/>
        </w:rPr>
      </w:r>
    </w:p>
    <w:p w:rsidR="00000000" w:rsidDel="00000000" w:rsidP="00000000" w:rsidRDefault="00000000" w:rsidRPr="00000000" w14:paraId="00000038">
      <w:pPr>
        <w:spacing w:line="240" w:lineRule="auto"/>
        <w:rPr>
          <w:rFonts w:ascii="Lora" w:cs="Lora" w:eastAsia="Lora" w:hAnsi="Lora"/>
          <w:sz w:val="2"/>
          <w:szCs w:val="2"/>
        </w:rPr>
      </w:pPr>
      <w:r w:rsidDel="00000000" w:rsidR="00000000" w:rsidRPr="00000000">
        <w:rPr>
          <w:rtl w:val="0"/>
        </w:rPr>
      </w:r>
    </w:p>
    <w:tbl>
      <w:tblPr>
        <w:tblStyle w:val="Table6"/>
        <w:tblW w:w="978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1755"/>
        <w:gridCol w:w="1785"/>
        <w:gridCol w:w="1845"/>
        <w:gridCol w:w="1800"/>
        <w:tblGridChange w:id="0">
          <w:tblGrid>
            <w:gridCol w:w="2595"/>
            <w:gridCol w:w="1755"/>
            <w:gridCol w:w="1785"/>
            <w:gridCol w:w="1845"/>
            <w:gridCol w:w="1800"/>
          </w:tblGrid>
        </w:tblGridChange>
      </w:tblGrid>
      <w:tr>
        <w:trPr>
          <w:cantSplit w:val="0"/>
          <w:trHeight w:val="40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PHYSICAL DEMANDS</w:t>
            </w:r>
          </w:p>
        </w:tc>
      </w:tr>
      <w:tr>
        <w:trPr>
          <w:cantSplit w:val="0"/>
          <w:trHeight w:val="43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SELDOM/RARE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OCCASIONAL</w:t>
            </w:r>
          </w:p>
          <w:p w:rsidR="00000000" w:rsidDel="00000000" w:rsidP="00000000" w:rsidRDefault="00000000" w:rsidRPr="00000000" w14:paraId="00000041">
            <w:pPr>
              <w:widowControl w:val="0"/>
              <w:spacing w:line="240" w:lineRule="auto"/>
              <w:jc w:val="center"/>
              <w:rPr>
                <w:rFonts w:ascii="Lora" w:cs="Lora" w:eastAsia="Lora" w:hAnsi="Lora"/>
                <w:b w:val="1"/>
                <w:bCs w:val="1"/>
                <w:sz w:val="8"/>
                <w:szCs w:val="8"/>
              </w:rPr>
            </w:pPr>
            <w:r w:rsidDel="00000000" w:rsidR="00000000" w:rsidRPr="00000000">
              <w:rPr>
                <w:rFonts w:ascii="Lora" w:cs="Lora" w:eastAsia="Lora" w:hAnsi="Lora"/>
                <w:b w:val="1"/>
                <w:bCs w:val="1"/>
                <w:sz w:val="8"/>
                <w:szCs w:val="8"/>
                <w:rtl w:val="0"/>
              </w:rPr>
              <w:t xml:space="preserve">(UP TO 1/3 OF WORK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FREQUENT</w:t>
            </w:r>
          </w:p>
          <w:p w:rsidR="00000000" w:rsidDel="00000000" w:rsidP="00000000" w:rsidRDefault="00000000" w:rsidRPr="00000000" w14:paraId="00000043">
            <w:pPr>
              <w:widowControl w:val="0"/>
              <w:spacing w:line="240" w:lineRule="auto"/>
              <w:jc w:val="center"/>
              <w:rPr>
                <w:rFonts w:ascii="Lora" w:cs="Lora" w:eastAsia="Lora" w:hAnsi="Lora"/>
                <w:sz w:val="16"/>
                <w:szCs w:val="16"/>
              </w:rPr>
            </w:pPr>
            <w:r w:rsidDel="00000000" w:rsidR="00000000" w:rsidRPr="00000000">
              <w:rPr>
                <w:rFonts w:ascii="Lora" w:cs="Lora" w:eastAsia="Lora" w:hAnsi="Lora"/>
                <w:b w:val="1"/>
                <w:bCs w:val="1"/>
                <w:sz w:val="8"/>
                <w:szCs w:val="8"/>
                <w:rtl w:val="0"/>
              </w:rPr>
              <w:t xml:space="preserve">(1/3 TO 2/3  OF WORK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Lora" w:cs="Lora" w:eastAsia="Lora" w:hAnsi="Lora"/>
                <w:b w:val="1"/>
                <w:bCs w:val="1"/>
                <w:sz w:val="16"/>
                <w:szCs w:val="16"/>
              </w:rPr>
            </w:pPr>
            <w:r w:rsidDel="00000000" w:rsidR="00000000" w:rsidRPr="00000000">
              <w:rPr>
                <w:rFonts w:ascii="Lora" w:cs="Lora" w:eastAsia="Lora" w:hAnsi="Lora"/>
                <w:b w:val="1"/>
                <w:bCs w:val="1"/>
                <w:sz w:val="16"/>
                <w:szCs w:val="16"/>
                <w:rtl w:val="0"/>
              </w:rPr>
              <w:t xml:space="preserve">FREQUENT</w:t>
            </w:r>
          </w:p>
          <w:p w:rsidR="00000000" w:rsidDel="00000000" w:rsidP="00000000" w:rsidRDefault="00000000" w:rsidRPr="00000000" w14:paraId="00000045">
            <w:pPr>
              <w:widowControl w:val="0"/>
              <w:spacing w:line="240" w:lineRule="auto"/>
              <w:jc w:val="center"/>
              <w:rPr>
                <w:rFonts w:ascii="Lora" w:cs="Lora" w:eastAsia="Lora" w:hAnsi="Lora"/>
                <w:sz w:val="16"/>
                <w:szCs w:val="16"/>
              </w:rPr>
            </w:pPr>
            <w:r w:rsidDel="00000000" w:rsidR="00000000" w:rsidRPr="00000000">
              <w:rPr>
                <w:rFonts w:ascii="Lora" w:cs="Lora" w:eastAsia="Lora" w:hAnsi="Lora"/>
                <w:b w:val="1"/>
                <w:bCs w:val="1"/>
                <w:sz w:val="8"/>
                <w:szCs w:val="8"/>
                <w:rtl w:val="0"/>
              </w:rPr>
              <w:t xml:space="preserve">(2/3 OF WORK DAY)</w:t>
            </w: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Standing/Walking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0"/>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Sitting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3"/>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Handle/Feel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4"/>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Reach/Push/Pull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8"/>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Bend/Stoop/Crouch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5"/>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Kneel/Crawl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2"/>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Climb/Balance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1"/>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279.8"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Lora" w:cs="Lora" w:eastAsia="Lora" w:hAnsi="Lora"/>
                <w:sz w:val="16"/>
                <w:szCs w:val="16"/>
              </w:rPr>
            </w:pPr>
            <w:r w:rsidDel="00000000" w:rsidR="00000000" w:rsidRPr="00000000">
              <w:rPr>
                <w:rFonts w:ascii="Lora" w:cs="Lora" w:eastAsia="Lora" w:hAnsi="Lora"/>
                <w:sz w:val="16"/>
                <w:szCs w:val="16"/>
                <w:rtl w:val="0"/>
              </w:rPr>
              <w:t xml:space="preserve">Lift/Carry (check weight and frequency)</w:t>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10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6"/>
              </w:numPr>
              <w:spacing w:line="240" w:lineRule="auto"/>
              <w:ind w:left="720" w:hanging="360"/>
              <w:jc w:val="center"/>
              <w:rPr>
                <w:rFonts w:ascii="Lora" w:cs="Lora" w:eastAsia="Lora" w:hAnsi="Lora"/>
                <w:sz w:val="16"/>
                <w:szCs w:val="16"/>
              </w:rPr>
            </w:pPr>
            <w:r w:rsidDel="00000000" w:rsidR="00000000" w:rsidRPr="00000000">
              <w:rPr>
                <w:strike w:val="1"/>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20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9"/>
              </w:numPr>
              <w:spacing w:line="240" w:lineRule="auto"/>
              <w:ind w:left="720" w:hanging="360"/>
              <w:jc w:val="center"/>
              <w:rPr>
                <w:rFonts w:ascii="Lora" w:cs="Lora" w:eastAsia="Lora" w:hAnsi="Lora"/>
                <w:sz w:val="16"/>
                <w:szCs w:val="16"/>
              </w:rPr>
            </w:pPr>
            <w:r w:rsidDel="00000000" w:rsidR="00000000" w:rsidRPr="00000000">
              <w:rPr>
                <w:strike w:val="1"/>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50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1"/>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Up to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12"/>
              </w:numPr>
              <w:spacing w:line="240" w:lineRule="auto"/>
              <w:ind w:left="720" w:hanging="360"/>
              <w:jc w:val="center"/>
              <w:rPr>
                <w:rFonts w:ascii="Lora" w:cs="Lora" w:eastAsia="Lora" w:hAnsi="Lora"/>
                <w:sz w:val="16"/>
                <w:szCs w:val="16"/>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ora" w:cs="Lora" w:eastAsia="Lora" w:hAnsi="Lora"/>
                <w:sz w:val="16"/>
                <w:szCs w:val="16"/>
              </w:rPr>
            </w:pPr>
            <w:r w:rsidDel="00000000" w:rsidR="00000000" w:rsidRPr="00000000">
              <w:rPr>
                <w:rFonts w:ascii="Lora" w:cs="Lora" w:eastAsia="Lora" w:hAnsi="Lora"/>
                <w:sz w:val="16"/>
                <w:szCs w:val="16"/>
                <w:rtl w:val="0"/>
              </w:rPr>
              <w:t xml:space="preserve">Over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7"/>
              </w:numPr>
              <w:spacing w:line="240" w:lineRule="auto"/>
              <w:ind w:left="720" w:hanging="360"/>
              <w:jc w:val="center"/>
              <w:rPr>
                <w:rFonts w:ascii="Lora" w:cs="Lora" w:eastAsia="Lora" w:hAnsi="Lora"/>
                <w:sz w:val="16"/>
                <w:szCs w:val="16"/>
              </w:rPr>
            </w:pPr>
            <w:r w:rsidDel="00000000" w:rsidR="00000000" w:rsidRPr="00000000">
              <w:rPr>
                <w:rtl w:val="0"/>
              </w:rPr>
            </w:r>
          </w:p>
        </w:tc>
      </w:tr>
    </w:tbl>
    <w:p w:rsidR="00000000" w:rsidDel="00000000" w:rsidP="00000000" w:rsidRDefault="00000000" w:rsidRPr="00000000" w14:paraId="00000087">
      <w:pPr>
        <w:spacing w:line="240" w:lineRule="auto"/>
        <w:rPr>
          <w:rFonts w:ascii="Lora" w:cs="Lora" w:eastAsia="Lora" w:hAnsi="Lora"/>
          <w:b w:val="1"/>
          <w:bCs w:val="1"/>
          <w:color w:val="26255e"/>
        </w:rPr>
      </w:pPr>
      <w:r w:rsidDel="00000000" w:rsidR="00000000" w:rsidRPr="00000000">
        <w:rPr>
          <w:rFonts w:ascii="Lora" w:cs="Lora" w:eastAsia="Lora" w:hAnsi="Lora"/>
          <w:sz w:val="20"/>
          <w:szCs w:val="20"/>
          <w:rtl w:val="0"/>
        </w:rPr>
        <w:t xml:space="preserve">         </w:t>
      </w:r>
      <w:r w:rsidDel="00000000" w:rsidR="00000000" w:rsidRPr="00000000">
        <w:rPr>
          <w:rtl w:val="0"/>
        </w:rPr>
      </w:r>
    </w:p>
    <w:sectPr>
      <w:footerReference r:id="rId9" w:type="default"/>
      <w:pgSz w:h="15840" w:w="12240" w:orient="portrait"/>
      <w:pgMar w:bottom="144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rD9S4cjf+CnC5as5H6rQJ2Nw==">CgMxLjA4AHIhMXQxUXFnRG5INTRPRXV3OU9zSm5LcHBRc0tKcjlfMF9l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