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5EA03E1" w:rsidR="00790CB7" w:rsidRDefault="00855FF2">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THIS IS A DECISION PAPER:</w:t>
      </w:r>
    </w:p>
    <w:p w14:paraId="00000002" w14:textId="77777777" w:rsidR="00790CB7" w:rsidRDefault="00790CB7">
      <w:pPr>
        <w:spacing w:line="240" w:lineRule="auto"/>
        <w:rPr>
          <w:rFonts w:ascii="Times New Roman" w:eastAsia="Times New Roman" w:hAnsi="Times New Roman" w:cs="Times New Roman"/>
          <w:sz w:val="24"/>
          <w:szCs w:val="24"/>
        </w:rPr>
      </w:pPr>
    </w:p>
    <w:p w14:paraId="00000003" w14:textId="77777777" w:rsidR="00790CB7" w:rsidRDefault="00790CB7">
      <w:pPr>
        <w:spacing w:line="240" w:lineRule="auto"/>
        <w:rPr>
          <w:rFonts w:ascii="Times New Roman" w:eastAsia="Times New Roman" w:hAnsi="Times New Roman" w:cs="Times New Roman"/>
          <w:sz w:val="24"/>
          <w:szCs w:val="24"/>
        </w:rPr>
      </w:pPr>
    </w:p>
    <w:p w14:paraId="00000004"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Members of the Hardin County Board of Education</w:t>
      </w:r>
    </w:p>
    <w:p w14:paraId="00000005" w14:textId="77777777" w:rsidR="00790CB7" w:rsidRDefault="00790CB7">
      <w:pPr>
        <w:spacing w:line="240" w:lineRule="auto"/>
        <w:rPr>
          <w:rFonts w:ascii="Times New Roman" w:eastAsia="Times New Roman" w:hAnsi="Times New Roman" w:cs="Times New Roman"/>
          <w:sz w:val="24"/>
          <w:szCs w:val="24"/>
        </w:rPr>
      </w:pPr>
    </w:p>
    <w:p w14:paraId="00000006"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FROM:</w:t>
      </w:r>
      <w:r>
        <w:rPr>
          <w:rFonts w:ascii="Times New Roman" w:eastAsia="Times New Roman" w:hAnsi="Times New Roman" w:cs="Times New Roman"/>
          <w:sz w:val="24"/>
          <w:szCs w:val="24"/>
        </w:rPr>
        <w:tab/>
        <w:t>Teresa Morgan, Superintendent</w:t>
      </w:r>
    </w:p>
    <w:p w14:paraId="00000007" w14:textId="77777777" w:rsidR="00790CB7" w:rsidRDefault="00790CB7">
      <w:pPr>
        <w:spacing w:line="240" w:lineRule="auto"/>
        <w:rPr>
          <w:rFonts w:ascii="Times New Roman" w:eastAsia="Times New Roman" w:hAnsi="Times New Roman" w:cs="Times New Roman"/>
          <w:b/>
          <w:bCs/>
          <w:sz w:val="24"/>
          <w:szCs w:val="24"/>
        </w:rPr>
      </w:pPr>
    </w:p>
    <w:p w14:paraId="00000008"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DATE:</w:t>
      </w:r>
      <w:r>
        <w:rPr>
          <w:rFonts w:ascii="Times New Roman" w:eastAsia="Times New Roman" w:hAnsi="Times New Roman" w:cs="Times New Roman"/>
          <w:sz w:val="24"/>
          <w:szCs w:val="24"/>
        </w:rPr>
        <w:tab/>
        <w:t>March 19, 2026</w:t>
      </w:r>
    </w:p>
    <w:p w14:paraId="00000009" w14:textId="77777777" w:rsidR="00790CB7" w:rsidRDefault="00790CB7">
      <w:pPr>
        <w:spacing w:line="240" w:lineRule="auto"/>
        <w:rPr>
          <w:rFonts w:ascii="Times New Roman" w:eastAsia="Times New Roman" w:hAnsi="Times New Roman" w:cs="Times New Roman"/>
          <w:sz w:val="24"/>
          <w:szCs w:val="24"/>
        </w:rPr>
      </w:pPr>
    </w:p>
    <w:p w14:paraId="0000000A" w14:textId="77777777" w:rsidR="00790CB7" w:rsidRDefault="00855FF2" w:rsidP="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SUBJECT: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ASTRA Behavioral Health Contract (Bright Path Academy)</w:t>
      </w:r>
    </w:p>
    <w:p w14:paraId="0000000B" w14:textId="77777777" w:rsidR="00790CB7" w:rsidRDefault="00790CB7">
      <w:pPr>
        <w:spacing w:line="240" w:lineRule="auto"/>
        <w:ind w:left="1440"/>
        <w:rPr>
          <w:rFonts w:ascii="Times New Roman" w:eastAsia="Times New Roman" w:hAnsi="Times New Roman" w:cs="Times New Roman"/>
          <w:sz w:val="24"/>
          <w:szCs w:val="24"/>
        </w:rPr>
      </w:pPr>
    </w:p>
    <w:p w14:paraId="0000000C" w14:textId="77777777" w:rsidR="00790CB7" w:rsidRDefault="00855FF2" w:rsidP="00855FF2">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p w14:paraId="0000000D"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Due to increased mental health and behavior support needs of our Elementary students, we would like to partner with the ASTRA Behavioral Health institution to provide students with professional, accessible mental health support that schools cannot deliver at the same rate or intensity. Such a partnership ensures early intervention, crisis response, and ongoing care, improving student well-being, academic success, and overall school climate.  With our contract, ASTRA Behavioral Health would provide the facil</w:t>
      </w:r>
      <w:r>
        <w:rPr>
          <w:rFonts w:ascii="Times New Roman" w:eastAsia="Times New Roman" w:hAnsi="Times New Roman" w:cs="Times New Roman"/>
          <w:sz w:val="24"/>
          <w:szCs w:val="24"/>
        </w:rPr>
        <w:t>ity, and HCS would provide the teacher and instructional assistant. This program would begin the 2026-2027 school year.</w:t>
      </w:r>
    </w:p>
    <w:p w14:paraId="0000000E" w14:textId="77777777" w:rsidR="00790CB7" w:rsidRDefault="00790CB7">
      <w:pPr>
        <w:spacing w:line="240" w:lineRule="auto"/>
        <w:rPr>
          <w:rFonts w:ascii="Times New Roman" w:eastAsia="Times New Roman" w:hAnsi="Times New Roman" w:cs="Times New Roman"/>
          <w:sz w:val="24"/>
          <w:szCs w:val="24"/>
        </w:rPr>
      </w:pPr>
    </w:p>
    <w:p w14:paraId="0000000F" w14:textId="77777777" w:rsidR="00790CB7" w:rsidRDefault="00855FF2">
      <w:pPr>
        <w:spacing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Certified Teacher:</w:t>
      </w:r>
    </w:p>
    <w:p w14:paraId="00000010"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Days:  187 days</w:t>
      </w:r>
    </w:p>
    <w:p w14:paraId="00000011"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Hours: 7</w:t>
      </w:r>
    </w:p>
    <w:p w14:paraId="00000012"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Pay Range: $47,041-$86, 850 </w:t>
      </w:r>
    </w:p>
    <w:p w14:paraId="00000013"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Funding Source:  General Fund</w:t>
      </w:r>
    </w:p>
    <w:p w14:paraId="00000014" w14:textId="77777777" w:rsidR="00790CB7" w:rsidRDefault="00790CB7">
      <w:pPr>
        <w:spacing w:line="240" w:lineRule="auto"/>
        <w:rPr>
          <w:rFonts w:ascii="Times New Roman" w:eastAsia="Times New Roman" w:hAnsi="Times New Roman" w:cs="Times New Roman"/>
          <w:sz w:val="24"/>
          <w:szCs w:val="24"/>
        </w:rPr>
      </w:pPr>
    </w:p>
    <w:p w14:paraId="00000015" w14:textId="77777777" w:rsidR="00790CB7" w:rsidRDefault="00855FF2">
      <w:pPr>
        <w:spacing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Instructional Assistant I:</w:t>
      </w:r>
    </w:p>
    <w:p w14:paraId="00000016"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Days:  183 days</w:t>
      </w:r>
    </w:p>
    <w:p w14:paraId="00000017"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Hours: 6.25</w:t>
      </w:r>
    </w:p>
    <w:p w14:paraId="00000018"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 Range: $16.91-$26.26</w:t>
      </w:r>
    </w:p>
    <w:p w14:paraId="00000019"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Funding Source:  General Fund</w:t>
      </w:r>
    </w:p>
    <w:p w14:paraId="0000001A" w14:textId="77777777" w:rsidR="00790CB7" w:rsidRDefault="00790CB7">
      <w:pPr>
        <w:spacing w:line="240" w:lineRule="auto"/>
        <w:rPr>
          <w:rFonts w:ascii="Times New Roman" w:eastAsia="Times New Roman" w:hAnsi="Times New Roman" w:cs="Times New Roman"/>
          <w:sz w:val="24"/>
          <w:szCs w:val="24"/>
        </w:rPr>
      </w:pPr>
    </w:p>
    <w:p w14:paraId="0000001B" w14:textId="77777777" w:rsidR="00790CB7" w:rsidRDefault="00855FF2">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PROPOSAL:</w:t>
      </w:r>
    </w:p>
    <w:p w14:paraId="0000001C"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Education approves the partnership with ASTRA Behavioral Health to implement the Bright Path Academy for mental health counseling and educational services</w:t>
      </w:r>
    </w:p>
    <w:p w14:paraId="0000001D" w14:textId="77777777" w:rsidR="00790CB7" w:rsidRDefault="00790CB7">
      <w:pPr>
        <w:spacing w:line="240" w:lineRule="auto"/>
        <w:rPr>
          <w:rFonts w:ascii="Times New Roman" w:eastAsia="Times New Roman" w:hAnsi="Times New Roman" w:cs="Times New Roman"/>
          <w:sz w:val="24"/>
          <w:szCs w:val="24"/>
        </w:rPr>
      </w:pPr>
    </w:p>
    <w:p w14:paraId="0000001E" w14:textId="77777777" w:rsidR="00790CB7" w:rsidRDefault="00855FF2" w:rsidP="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RECOMMENDATION</w:t>
      </w:r>
      <w:r>
        <w:rPr>
          <w:rFonts w:ascii="Times New Roman" w:eastAsia="Times New Roman" w:hAnsi="Times New Roman" w:cs="Times New Roman"/>
          <w:sz w:val="24"/>
          <w:szCs w:val="24"/>
        </w:rPr>
        <w:t>:</w:t>
      </w:r>
    </w:p>
    <w:p w14:paraId="0000001F"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recommend that the Hardin County Board of Education approve the contract with ASTRA Behavioral Health to implement the Bright Path Academy for mental health counseling and educational services beginning the 2026-2027 school year.</w:t>
      </w:r>
    </w:p>
    <w:p w14:paraId="00000020" w14:textId="77777777" w:rsidR="00790CB7" w:rsidRDefault="00790CB7">
      <w:pPr>
        <w:spacing w:line="240" w:lineRule="auto"/>
        <w:rPr>
          <w:rFonts w:ascii="Times New Roman" w:eastAsia="Times New Roman" w:hAnsi="Times New Roman" w:cs="Times New Roman"/>
          <w:sz w:val="24"/>
          <w:szCs w:val="24"/>
        </w:rPr>
      </w:pPr>
    </w:p>
    <w:p w14:paraId="00000021" w14:textId="77777777" w:rsidR="00790CB7" w:rsidRDefault="00855FF2" w:rsidP="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RECOMMENDED MOTION</w:t>
      </w:r>
      <w:r>
        <w:rPr>
          <w:rFonts w:ascii="Times New Roman" w:eastAsia="Times New Roman" w:hAnsi="Times New Roman" w:cs="Times New Roman"/>
          <w:sz w:val="24"/>
          <w:szCs w:val="24"/>
        </w:rPr>
        <w:t>:</w:t>
      </w:r>
    </w:p>
    <w:p w14:paraId="00000022" w14:textId="77777777" w:rsidR="00790CB7" w:rsidRDefault="00855FF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move that the Hardin County Board of Education approve the contract with ASTRA Behavioral Health to implement the Bright Path Academy for mental health counseling and educational services beginning the 2026-2027 school year.</w:t>
      </w:r>
    </w:p>
    <w:p w14:paraId="00000023" w14:textId="77777777" w:rsidR="00790CB7" w:rsidRDefault="00790CB7">
      <w:pPr>
        <w:spacing w:line="240" w:lineRule="auto"/>
        <w:rPr>
          <w:rFonts w:ascii="Times New Roman" w:eastAsia="Times New Roman" w:hAnsi="Times New Roman" w:cs="Times New Roman"/>
          <w:sz w:val="24"/>
          <w:szCs w:val="24"/>
        </w:rPr>
      </w:pPr>
    </w:p>
    <w:p w14:paraId="00000024" w14:textId="77777777" w:rsidR="00790CB7" w:rsidRDefault="00790CB7">
      <w:pPr>
        <w:spacing w:line="240" w:lineRule="auto"/>
        <w:rPr>
          <w:rFonts w:ascii="Times New Roman" w:eastAsia="Times New Roman" w:hAnsi="Times New Roman" w:cs="Times New Roman"/>
          <w:sz w:val="24"/>
          <w:szCs w:val="24"/>
        </w:rPr>
      </w:pPr>
    </w:p>
    <w:sectPr w:rsidR="00790CB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E11F822-FC8B-4D20-A08E-6B24FEA2781F}"/>
  </w:font>
  <w:font w:name="Cambria">
    <w:panose1 w:val="02040503050406030204"/>
    <w:charset w:val="00"/>
    <w:family w:val="roman"/>
    <w:pitch w:val="variable"/>
    <w:sig w:usb0="E00006FF" w:usb1="420024FF" w:usb2="02000000" w:usb3="00000000" w:csb0="0000019F" w:csb1="00000000"/>
    <w:embedRegular r:id="rId2" w:fontKey="{D00013D5-19D0-428A-84DB-84925FFF9D7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CB7"/>
    <w:rsid w:val="00781118"/>
    <w:rsid w:val="00790CB7"/>
    <w:rsid w:val="0085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1A167"/>
  <w15:docId w15:val="{0C234885-3943-42B9-843F-F0B74922B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2026-03-12T14:02:00Z</dcterms:created>
  <dcterms:modified xsi:type="dcterms:W3CDTF">2026-03-12T14:02:00Z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af5716f7-a090-4d78-87a3-5be5211673e3</vt:lpwstr>
  </property>
</Properties>
</file>