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3/12/2026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/ 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Northern Kentucky Independent District Health Department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Student and Family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12, 2026 - June 30,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 Relationships with Community Organizations; Strategic Plan Connection: Goal 3, Stakeholder Engagement, Objective 3B (1) Foster relationships with business and community partners, engage in community outreach, and develop alumni connections to strengthen stakeholder engagement.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Trained professionals will provide services for Boone County Schools staff as well as district students and their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the board approve this Memorandum of Understanding between Boone County Schools and Northern Kentucky Independent District Health Department (NKY Health), as presented.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345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5WIkWUhKoRIdi6nWtef7GF6Qg==">CgMxLjA4AHIhMUJBSUc3WFp5cVNxX1VKZFlPMk5GS0tXalFXbHZjOVJh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2026-02-19T17:26:00Z</dcterms:created>
  <dc:creator>Staff</dc:creator>
</cp:coreProperties>
</file>