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2/12/2026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 (15 elementary schools, 6 middle schools, 4 high schools, and RISE)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Amplify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Amplify Desmos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 Learning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4/1/2026 – 7/1/2026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1B Boone County Schools will ensure all students will receive rigorous and engaging instruction via a guaranteed and viable curriculum in every classroom, every day: 1) Develop and implement consistent instructional frameworks at each level in all schools, and 2) Implement a Multi-Tiered System of Supports (MTSS) that meets the learning needs of struggling learners.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Current State: Why a Mathematics HQIR (high-quality instruction resource) Adoption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 2022, there is little evidence of growth in Mathematics as measured by the Kentucky Summative Assessment across our district.  District Elementary data show that 56% of students were proficient or distinguished in 2022, and only 58% in 2025.  Similarly, 52% of middle schoolers were proficient in 2022 and only 53% in 2025.  This trend continues into High School, where 47% of students met the goal in 2022 and 48% in 2025.  This data not only shows an unacceptably low level of proficiency for our students, but also a generally stagnant trend in improvement.  This is especially true for our students with </w:t>
      </w:r>
      <w:r w:rsidDel="00000000" w:rsidR="00000000" w:rsidRPr="00000000">
        <w:rPr>
          <w:rFonts w:ascii="Calibri" w:cs="Calibri" w:eastAsia="Calibri" w:hAnsi="Calibri"/>
          <w:rtl w:val="0"/>
        </w:rPr>
        <w:t xml:space="preserve">disabilities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who are proficient at much lower rates (18% elementary, 16% middle, and 11% high school).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HQIR Adoption Process and Recommendations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2025, Kentucky legislators passed the Numeracy Counts bill that requires districts to adopt one HQIR for Mathematics for grades K-3.  In Boone County, the Math Core team (made up of teachers, coaches, principals and district leaders) noted that the data above suggests that there is a need to extend this adoption to all grades.  The core team then established a process and timeline for adoption across the district.  The rubric was built based on research and feedback from every school.  Then, materials were reviewed across four months before schools provided the team with a recommendation for which materials they felt best met the needs of their students.  There was significant agreement among the schools and district leaders on the quality of the selected materials.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Need for Professional Learning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quote is specifically for the vendor-provided professional learning critical to an effective implementation of the HQIR.  Research from many organizations, including KDE, emphasize that an adoption of materials without the professional learning needed to use the materials does not yield the results Boone County is seeking to achieve.  This professional learning includes Launch training for every Math, EL, and SPED teacher in the district.  It also includes a targeted training for district and school leaders focused on implementation and monitoring.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$80,400.00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Learning Support Services; Textbook Budget (160X)</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recommended the board approve the contract between Boone County S</w:t>
      </w:r>
      <w:r w:rsidDel="00000000" w:rsidR="00000000" w:rsidRPr="00000000">
        <w:rPr>
          <w:rFonts w:ascii="Calibri" w:cs="Calibri" w:eastAsia="Calibri" w:hAnsi="Calibri"/>
          <w:rtl w:val="0"/>
        </w:rPr>
        <w:t xml:space="preserve">chools and</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Amplify Desmos Mathematics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professional learning for the 2026-2027 school year, as pres</w:t>
      </w:r>
      <w:r w:rsidDel="00000000" w:rsidR="00000000" w:rsidRPr="00000000">
        <w:rPr>
          <w:rFonts w:ascii="Calibri" w:cs="Calibri" w:eastAsia="Calibri" w:hAnsi="Calibri"/>
          <w:rtl w:val="0"/>
        </w:rPr>
        <w:t xml:space="preserve">ented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Tara Drysdale, Assistant Superintendent</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8">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Pvz4lJ8JkGy9ODI5g1mXYTx2A==">CgMxLjA4AHIhMWk5WDcwTWZzcUtfcFBYalpkQ3E1czd3WTdVc1p0c29R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2026-01-29T13:52:00Z</dcterms:created>
  <dc:creator>Staff</dc:creator>
</cp:coreProperties>
</file>