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2/12/2026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Boone County Schools (15 elementary schools, 6 middle schools, 4 high schools, and RISE)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Radish Education Inc</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Magma Math</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07/01/2026 - 06/30/2030</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1B Boone County Schools will ensure all students will receive rigorous and engaging instruction via a guaranteed and viable curriculum in every classroom, every day: 1) Develop and implement consistent instructional frameworks at each level in all schools, and 2) Implement a Multi-Tiered System of Supports (MTSS) that meets the learning needs of struggling learners.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Current State: Why we need Mathematics instructional materials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Only 50% of our students are scoring proficient/distinguished in Mathematics on the Kentucky Summative Assessment (58% in elementary, 53% in middle and 47% in high), which represents only a 1% improvement since 2022. This is especially true for our students with disability, who are proficient at much lower rates (18% elementary, 16% middle, and 11% high school).  Further study through district summative assessments, professional learning, and walkthroughs showed that there was a need to increase critical instructional practices, namely engaging in relevant, high level quality tasks, posing purposeful questions, and building procedural fluency from conceptual understanding.  These findings were corroborated by students on the Superintendent’s Advisory Council, who reported that they find little value in the work they are asked to do and that they wanted to be challenged more in their Math classrooms.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Mathematics Intervention and Differentiation Resource Recommendation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In addition to adopting a district-wide HQIR for core instruction, the data above suggests that additional support for teachers and students is needed to address learning gaps and individual learning needs.  This resource uses a digital work platform and teacher data platform to engage classrooms in rich discussion and purposeful formative assessment, and it meets the KY requirements for providing students MTSS interventions in math.</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Benefits of the Resource</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Differentiation Support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Includes resources to support English Language Learners, special education students, and general education students needing additional help.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Instructional Consistency &amp; Growth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Creates opportunities for academic discourse through the digital platform</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Feedback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provides students with immediate AI-supported feedback that is targeted to their individual learning, based on their work not just their final answer</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Formative Assessment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provides teachers with a “replay” of students’ work and an AI supported summary that supports grouping of students and immediate feedback from the teacher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$200,000 This will provide the resource through the 29-30 school year; $10 per student.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Learning Support Services Textbook Budget 160X</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8">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9">
      <w:pPr>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Fonts w:ascii="Calibri" w:cs="Calibri" w:eastAsia="Calibri" w:hAnsi="Calibri"/>
          <w:rtl w:val="0"/>
        </w:rPr>
        <w:t xml:space="preserve">I recommend that the Board approve the contract between </w:t>
      </w:r>
      <w:r w:rsidDel="00000000" w:rsidR="00000000" w:rsidRPr="00000000">
        <w:rPr>
          <w:rFonts w:ascii="Calibri" w:cs="Calibri" w:eastAsia="Calibri" w:hAnsi="Calibri"/>
          <w:b w:val="1"/>
          <w:bCs w:val="1"/>
          <w:i w:val="1"/>
          <w:iCs w:val="1"/>
          <w:rtl w:val="0"/>
        </w:rPr>
        <w:t xml:space="preserve">Magma Math</w:t>
      </w:r>
      <w:r w:rsidDel="00000000" w:rsidR="00000000" w:rsidRPr="00000000">
        <w:rPr>
          <w:rFonts w:ascii="Calibri" w:cs="Calibri" w:eastAsia="Calibri" w:hAnsi="Calibri"/>
          <w:rtl w:val="0"/>
        </w:rPr>
        <w:t xml:space="preserve">, as presented.</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James G. Detwiler, Deputy Superintendent / Chief Academic Officer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Tara Drysdale, Assistant Superintendent</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8">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NormalWeb">
    <w:name w:val="Normal (Web)"/>
    <w:basedOn w:val="Normal"/>
    <w:uiPriority w:val="99"/>
    <w:semiHidden w:val="1"/>
    <w:unhideWhenUsed w:val="1"/>
    <w:rsid w:val="00341382"/>
    <w:pPr>
      <w:spacing w:after="100" w:afterAutospacing="1" w:before="100" w:beforeAutospacing="1"/>
    </w:pPr>
    <w:rPr>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iHSF4yitYJl1eW9IMFyyQFc/w==">CgMxLjA4AHIhMV9ZT0VGRUVtVFFSY1J4cjFqa0pjcnhaeDlvd1lVVC1Y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2026-02-06T16:55:00Z</dcterms:created>
  <dc:creator>Staff</dc:creator>
</cp:coreProperties>
</file>