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9035F9" w14:textId="77777777" w:rsidR="00305E0F" w:rsidRDefault="00A2039E">
      <w:pPr>
        <w:widowControl w:val="0"/>
        <w:spacing w:line="240" w:lineRule="auto"/>
        <w:jc w:val="center"/>
        <w:rPr>
          <w:rFonts w:ascii="Roboto" w:eastAsia="Roboto" w:hAnsi="Roboto" w:cs="Roboto"/>
          <w:b/>
          <w:bCs/>
          <w:color w:val="505050"/>
          <w:sz w:val="24"/>
          <w:szCs w:val="24"/>
          <w:highlight w:val="white"/>
        </w:rPr>
      </w:pPr>
      <w:r>
        <w:rPr>
          <w:rFonts w:ascii="Open Sans" w:eastAsia="Open Sans" w:hAnsi="Open Sans" w:cs="Open Sans"/>
          <w:sz w:val="24"/>
          <w:szCs w:val="24"/>
        </w:rPr>
        <w:t>Susan Short</w:t>
      </w:r>
    </w:p>
    <w:p w14:paraId="527376E9" w14:textId="77777777" w:rsidR="00305E0F" w:rsidRDefault="00305E0F">
      <w:pPr>
        <w:pStyle w:val="Heading3"/>
        <w:keepNext w:val="0"/>
        <w:keepLines w:val="0"/>
        <w:widowControl w:val="0"/>
        <w:spacing w:before="280"/>
        <w:rPr>
          <w:rFonts w:ascii="Open Sans" w:eastAsia="Open Sans" w:hAnsi="Open Sans" w:cs="Open Sans"/>
          <w:b/>
          <w:bCs/>
          <w:color w:val="000000"/>
          <w:sz w:val="26"/>
          <w:szCs w:val="26"/>
        </w:rPr>
      </w:pPr>
      <w:bookmarkStart w:id="0" w:name="_r6goxo8rrj6s" w:colFirst="0" w:colLast="0"/>
      <w:bookmarkEnd w:id="0"/>
    </w:p>
    <w:p w14:paraId="32A5A03D" w14:textId="77777777" w:rsidR="00305E0F" w:rsidRDefault="00A2039E">
      <w:pPr>
        <w:pStyle w:val="Heading3"/>
        <w:keepNext w:val="0"/>
        <w:keepLines w:val="0"/>
        <w:widowControl w:val="0"/>
        <w:spacing w:before="280"/>
        <w:rPr>
          <w:rFonts w:ascii="Open Sans" w:eastAsia="Open Sans" w:hAnsi="Open Sans" w:cs="Open Sans"/>
          <w:b/>
          <w:bCs/>
          <w:color w:val="000000"/>
          <w:sz w:val="26"/>
          <w:szCs w:val="26"/>
        </w:rPr>
      </w:pPr>
      <w:bookmarkStart w:id="1" w:name="_veit78sgeauh" w:colFirst="0" w:colLast="0"/>
      <w:bookmarkEnd w:id="1"/>
      <w:r>
        <w:rPr>
          <w:rFonts w:ascii="Open Sans" w:eastAsia="Open Sans" w:hAnsi="Open Sans" w:cs="Open Sans"/>
          <w:b/>
          <w:bCs/>
          <w:color w:val="000000"/>
          <w:sz w:val="26"/>
          <w:szCs w:val="26"/>
        </w:rPr>
        <w:t>Student Achievement &amp; Winter Data Review</w:t>
      </w:r>
    </w:p>
    <w:p w14:paraId="1701049A" w14:textId="77777777" w:rsidR="00305E0F" w:rsidRDefault="00A2039E">
      <w:pPr>
        <w:widowControl w:val="0"/>
        <w:spacing w:before="240" w:after="240"/>
        <w:rPr>
          <w:rFonts w:ascii="Open Sans" w:eastAsia="Open Sans" w:hAnsi="Open Sans" w:cs="Open Sans"/>
        </w:rPr>
      </w:pPr>
      <w:r>
        <w:rPr>
          <w:rFonts w:ascii="Open Sans" w:eastAsia="Open Sans" w:hAnsi="Open Sans" w:cs="Open Sans"/>
        </w:rPr>
        <w:t>Staff analyzed Winter MAP assessment data in January to identify growth trends, grade-level strengths, and areas of need. These data are guiding instructional planning, MTSS decisions, and grade-level growth goals for the spring semester.</w:t>
      </w:r>
    </w:p>
    <w:p w14:paraId="1D1A4384" w14:textId="77777777" w:rsidR="00305E0F" w:rsidRDefault="00A2039E">
      <w:pPr>
        <w:widowControl w:val="0"/>
        <w:spacing w:before="240" w:after="240"/>
        <w:rPr>
          <w:rFonts w:ascii="Open Sans" w:eastAsia="Open Sans" w:hAnsi="Open Sans" w:cs="Open Sans"/>
          <w:b/>
          <w:bCs/>
        </w:rPr>
      </w:pPr>
      <w:r>
        <w:rPr>
          <w:rFonts w:ascii="Open Sans" w:eastAsia="Open Sans" w:hAnsi="Open Sans" w:cs="Open Sans"/>
          <w:b/>
          <w:bCs/>
        </w:rPr>
        <w:t>MAP Growth Goal Attainment (55% Target)</w:t>
      </w:r>
    </w:p>
    <w:p w14:paraId="139CE1F1" w14:textId="77777777" w:rsidR="00305E0F" w:rsidRDefault="00A2039E">
      <w:pPr>
        <w:widowControl w:val="0"/>
        <w:numPr>
          <w:ilvl w:val="0"/>
          <w:numId w:val="3"/>
        </w:numPr>
        <w:spacing w:after="240"/>
        <w:rPr>
          <w:rFonts w:ascii="Open Sans" w:eastAsia="Open Sans" w:hAnsi="Open Sans" w:cs="Open Sans"/>
        </w:rPr>
      </w:pPr>
      <w:r>
        <w:rPr>
          <w:rFonts w:ascii="Open Sans" w:eastAsia="Open Sans" w:hAnsi="Open Sans" w:cs="Open Sans"/>
        </w:rPr>
        <w:t>Reading: Growth met or exceeded expectations in K (58%), 1 (60%), 3 (67%), 4 (58%), and 5 (72%).</w:t>
      </w:r>
    </w:p>
    <w:p w14:paraId="04949CDE" w14:textId="77777777" w:rsidR="00305E0F" w:rsidRDefault="00A2039E">
      <w:pPr>
        <w:widowControl w:val="0"/>
        <w:numPr>
          <w:ilvl w:val="0"/>
          <w:numId w:val="3"/>
        </w:numPr>
        <w:spacing w:after="240"/>
        <w:rPr>
          <w:rFonts w:ascii="Open Sans" w:eastAsia="Open Sans" w:hAnsi="Open Sans" w:cs="Open Sans"/>
        </w:rPr>
      </w:pPr>
      <w:r>
        <w:rPr>
          <w:rFonts w:ascii="Open Sans" w:eastAsia="Open Sans" w:hAnsi="Open Sans" w:cs="Open Sans"/>
        </w:rPr>
        <w:t>Math: Strongest growth was observed in Grade 5 (69%), with Grades 1–4 showing lower growth rates.</w:t>
      </w:r>
    </w:p>
    <w:p w14:paraId="54529A9B" w14:textId="77777777" w:rsidR="00305E0F" w:rsidRDefault="00A2039E">
      <w:pPr>
        <w:widowControl w:val="0"/>
        <w:numPr>
          <w:ilvl w:val="0"/>
          <w:numId w:val="3"/>
        </w:numPr>
        <w:spacing w:after="240"/>
        <w:rPr>
          <w:rFonts w:ascii="Open Sans" w:eastAsia="Open Sans" w:hAnsi="Open Sans" w:cs="Open Sans"/>
        </w:rPr>
      </w:pPr>
      <w:r>
        <w:rPr>
          <w:rFonts w:ascii="Open Sans" w:eastAsia="Open Sans" w:hAnsi="Open Sans" w:cs="Open Sans"/>
        </w:rPr>
        <w:t>Grade 2 emerged as a priority area for additional instructional support in both reading and math.</w:t>
      </w:r>
      <w:r>
        <w:rPr>
          <w:rFonts w:ascii="Open Sans" w:eastAsia="Open Sans" w:hAnsi="Open Sans" w:cs="Open Sans"/>
        </w:rPr>
        <w:br/>
      </w:r>
    </w:p>
    <w:p w14:paraId="000221BA" w14:textId="77777777" w:rsidR="00305E0F" w:rsidRDefault="00A2039E">
      <w:pPr>
        <w:pStyle w:val="Heading3"/>
        <w:keepNext w:val="0"/>
        <w:keepLines w:val="0"/>
        <w:widowControl w:val="0"/>
        <w:spacing w:before="280"/>
        <w:rPr>
          <w:rFonts w:ascii="Open Sans" w:eastAsia="Open Sans" w:hAnsi="Open Sans" w:cs="Open Sans"/>
          <w:b/>
          <w:bCs/>
          <w:color w:val="000000"/>
          <w:sz w:val="26"/>
          <w:szCs w:val="26"/>
        </w:rPr>
      </w:pPr>
      <w:bookmarkStart w:id="2" w:name="_egyvhq6p5dmm" w:colFirst="0" w:colLast="0"/>
      <w:bookmarkEnd w:id="2"/>
      <w:r>
        <w:rPr>
          <w:rFonts w:ascii="Open Sans" w:eastAsia="Open Sans" w:hAnsi="Open Sans" w:cs="Open Sans"/>
          <w:b/>
          <w:bCs/>
          <w:color w:val="000000"/>
          <w:sz w:val="26"/>
          <w:szCs w:val="26"/>
        </w:rPr>
        <w:t>Achievement Trends</w:t>
      </w:r>
    </w:p>
    <w:p w14:paraId="6CD481E2" w14:textId="77777777" w:rsidR="00305E0F" w:rsidRDefault="00A2039E">
      <w:pPr>
        <w:widowControl w:val="0"/>
        <w:numPr>
          <w:ilvl w:val="0"/>
          <w:numId w:val="2"/>
        </w:numPr>
        <w:spacing w:before="240"/>
        <w:rPr>
          <w:rFonts w:ascii="Open Sans" w:eastAsia="Open Sans" w:hAnsi="Open Sans" w:cs="Open Sans"/>
        </w:rPr>
      </w:pPr>
      <w:r>
        <w:rPr>
          <w:rFonts w:ascii="Open Sans" w:eastAsia="Open Sans" w:hAnsi="Open Sans" w:cs="Open Sans"/>
        </w:rPr>
        <w:t>Reading: Median achievement percentiles indicate strong performance in Grades 3 (67th) and 5 (68th). Kindergarten and Grade 1 are performing near or above national norms, while Grade 2 remains an area of focus.</w:t>
      </w:r>
      <w:r>
        <w:rPr>
          <w:rFonts w:ascii="Open Sans" w:eastAsia="Open Sans" w:hAnsi="Open Sans" w:cs="Open Sans"/>
        </w:rPr>
        <w:br/>
      </w:r>
    </w:p>
    <w:p w14:paraId="2F87A67A" w14:textId="77777777" w:rsidR="00305E0F" w:rsidRDefault="00A2039E">
      <w:pPr>
        <w:widowControl w:val="0"/>
        <w:numPr>
          <w:ilvl w:val="0"/>
          <w:numId w:val="2"/>
        </w:numPr>
        <w:spacing w:after="240"/>
        <w:rPr>
          <w:rFonts w:ascii="Open Sans" w:eastAsia="Open Sans" w:hAnsi="Open Sans" w:cs="Open Sans"/>
        </w:rPr>
      </w:pPr>
      <w:r>
        <w:rPr>
          <w:rFonts w:ascii="Open Sans" w:eastAsia="Open Sans" w:hAnsi="Open Sans" w:cs="Open Sans"/>
        </w:rPr>
        <w:t>Math: Achievement is more variable across grade levels, with Grades 1, 3, and 5 performing at or above national norms. Grades 2 and 4 show a higher percentage of students below average.</w:t>
      </w:r>
    </w:p>
    <w:p w14:paraId="020A62D4" w14:textId="77777777" w:rsidR="00305E0F" w:rsidRDefault="00A2039E">
      <w:pPr>
        <w:pStyle w:val="Heading3"/>
        <w:keepNext w:val="0"/>
        <w:keepLines w:val="0"/>
        <w:widowControl w:val="0"/>
        <w:spacing w:before="280"/>
        <w:rPr>
          <w:rFonts w:ascii="Open Sans" w:eastAsia="Open Sans" w:hAnsi="Open Sans" w:cs="Open Sans"/>
          <w:b/>
          <w:bCs/>
          <w:color w:val="000000"/>
          <w:sz w:val="26"/>
          <w:szCs w:val="26"/>
        </w:rPr>
      </w:pPr>
      <w:bookmarkStart w:id="3" w:name="_rw21k68mj6hm" w:colFirst="0" w:colLast="0"/>
      <w:bookmarkEnd w:id="3"/>
      <w:r>
        <w:rPr>
          <w:rFonts w:ascii="Open Sans" w:eastAsia="Open Sans" w:hAnsi="Open Sans" w:cs="Open Sans"/>
          <w:b/>
          <w:bCs/>
          <w:color w:val="000000"/>
          <w:sz w:val="26"/>
          <w:szCs w:val="26"/>
        </w:rPr>
        <w:t>Instructional Response</w:t>
      </w:r>
    </w:p>
    <w:p w14:paraId="637DFD96" w14:textId="77777777" w:rsidR="00305E0F" w:rsidRDefault="00A2039E">
      <w:pPr>
        <w:widowControl w:val="0"/>
        <w:spacing w:before="240" w:after="240"/>
        <w:rPr>
          <w:rFonts w:ascii="Open Sans" w:eastAsia="Open Sans" w:hAnsi="Open Sans" w:cs="Open Sans"/>
        </w:rPr>
      </w:pPr>
      <w:r>
        <w:rPr>
          <w:rFonts w:ascii="Open Sans" w:eastAsia="Open Sans" w:hAnsi="Open Sans" w:cs="Open Sans"/>
        </w:rPr>
        <w:t>In response to winter data trends, staff are:</w:t>
      </w:r>
    </w:p>
    <w:p w14:paraId="73764187" w14:textId="77777777" w:rsidR="00305E0F" w:rsidRDefault="00A2039E">
      <w:pPr>
        <w:widowControl w:val="0"/>
        <w:numPr>
          <w:ilvl w:val="0"/>
          <w:numId w:val="1"/>
        </w:numPr>
        <w:spacing w:after="240"/>
        <w:rPr>
          <w:rFonts w:ascii="Open Sans" w:eastAsia="Open Sans" w:hAnsi="Open Sans" w:cs="Open Sans"/>
        </w:rPr>
      </w:pPr>
      <w:r>
        <w:rPr>
          <w:rFonts w:ascii="Open Sans" w:eastAsia="Open Sans" w:hAnsi="Open Sans" w:cs="Open Sans"/>
        </w:rPr>
        <w:t>Refining grade-level growth goals</w:t>
      </w:r>
    </w:p>
    <w:p w14:paraId="1ABCC750" w14:textId="77777777" w:rsidR="00305E0F" w:rsidRDefault="00A2039E">
      <w:pPr>
        <w:widowControl w:val="0"/>
        <w:numPr>
          <w:ilvl w:val="0"/>
          <w:numId w:val="1"/>
        </w:numPr>
        <w:spacing w:after="240"/>
        <w:rPr>
          <w:rFonts w:ascii="Open Sans" w:eastAsia="Open Sans" w:hAnsi="Open Sans" w:cs="Open Sans"/>
        </w:rPr>
      </w:pPr>
      <w:r>
        <w:rPr>
          <w:rFonts w:ascii="Open Sans" w:eastAsia="Open Sans" w:hAnsi="Open Sans" w:cs="Open Sans"/>
        </w:rPr>
        <w:t>Strengthening math instructional practices, particularly in Grades 1–4</w:t>
      </w:r>
    </w:p>
    <w:p w14:paraId="573717DC" w14:textId="77777777" w:rsidR="00305E0F" w:rsidRDefault="00A2039E">
      <w:pPr>
        <w:widowControl w:val="0"/>
        <w:numPr>
          <w:ilvl w:val="0"/>
          <w:numId w:val="1"/>
        </w:numPr>
        <w:rPr>
          <w:rFonts w:ascii="Open Sans" w:eastAsia="Open Sans" w:hAnsi="Open Sans" w:cs="Open Sans"/>
        </w:rPr>
      </w:pPr>
      <w:r>
        <w:rPr>
          <w:rFonts w:ascii="Open Sans" w:eastAsia="Open Sans" w:hAnsi="Open Sans" w:cs="Open Sans"/>
        </w:rPr>
        <w:t>Using MTSS meetings to adjust interventions and monitor student progress</w:t>
      </w:r>
      <w:r>
        <w:rPr>
          <w:rFonts w:ascii="Open Sans" w:eastAsia="Open Sans" w:hAnsi="Open Sans" w:cs="Open Sans"/>
        </w:rPr>
        <w:br/>
      </w:r>
    </w:p>
    <w:p w14:paraId="779B3DEB" w14:textId="77777777" w:rsidR="00305E0F" w:rsidRDefault="00A2039E">
      <w:pPr>
        <w:widowControl w:val="0"/>
        <w:numPr>
          <w:ilvl w:val="0"/>
          <w:numId w:val="1"/>
        </w:numPr>
        <w:spacing w:after="200"/>
        <w:rPr>
          <w:rFonts w:ascii="Open Sans" w:eastAsia="Open Sans" w:hAnsi="Open Sans" w:cs="Open Sans"/>
        </w:rPr>
      </w:pPr>
      <w:r>
        <w:rPr>
          <w:rFonts w:ascii="Open Sans" w:eastAsia="Open Sans" w:hAnsi="Open Sans" w:cs="Open Sans"/>
        </w:rPr>
        <w:t>Continuing strong literacy instruction with an emphasis on foundational skills and early intervention</w:t>
      </w:r>
    </w:p>
    <w:p w14:paraId="19A348E6" w14:textId="77777777" w:rsidR="00305E0F" w:rsidRDefault="00A2039E">
      <w:pPr>
        <w:widowControl w:val="0"/>
        <w:numPr>
          <w:ilvl w:val="0"/>
          <w:numId w:val="1"/>
        </w:numPr>
        <w:spacing w:after="200"/>
        <w:rPr>
          <w:rFonts w:ascii="Open Sans" w:eastAsia="Open Sans" w:hAnsi="Open Sans" w:cs="Open Sans"/>
        </w:rPr>
      </w:pPr>
      <w:r>
        <w:rPr>
          <w:rFonts w:ascii="Open Sans" w:eastAsia="Open Sans" w:hAnsi="Open Sans" w:cs="Open Sans"/>
        </w:rPr>
        <w:t xml:space="preserve">Using additional diagnostic tools to </w:t>
      </w:r>
      <w:proofErr w:type="gramStart"/>
      <w:r>
        <w:rPr>
          <w:rFonts w:ascii="Open Sans" w:eastAsia="Open Sans" w:hAnsi="Open Sans" w:cs="Open Sans"/>
        </w:rPr>
        <w:t>hone in on</w:t>
      </w:r>
      <w:proofErr w:type="gramEnd"/>
      <w:r>
        <w:rPr>
          <w:rFonts w:ascii="Open Sans" w:eastAsia="Open Sans" w:hAnsi="Open Sans" w:cs="Open Sans"/>
        </w:rPr>
        <w:t xml:space="preserve"> student areas of need.</w:t>
      </w:r>
    </w:p>
    <w:p w14:paraId="28306205" w14:textId="77777777" w:rsidR="00305E0F" w:rsidRDefault="00A2039E">
      <w:pPr>
        <w:pStyle w:val="Heading3"/>
        <w:keepNext w:val="0"/>
        <w:keepLines w:val="0"/>
        <w:widowControl w:val="0"/>
        <w:spacing w:before="280"/>
        <w:rPr>
          <w:rFonts w:ascii="Open Sans" w:eastAsia="Open Sans" w:hAnsi="Open Sans" w:cs="Open Sans"/>
          <w:b/>
          <w:bCs/>
          <w:color w:val="000000"/>
          <w:sz w:val="26"/>
          <w:szCs w:val="26"/>
        </w:rPr>
      </w:pPr>
      <w:bookmarkStart w:id="4" w:name="_yfzq6815y5rp" w:colFirst="0" w:colLast="0"/>
      <w:bookmarkEnd w:id="4"/>
      <w:r>
        <w:rPr>
          <w:rFonts w:ascii="Open Sans" w:eastAsia="Open Sans" w:hAnsi="Open Sans" w:cs="Open Sans"/>
          <w:b/>
          <w:bCs/>
          <w:color w:val="000000"/>
          <w:sz w:val="26"/>
          <w:szCs w:val="26"/>
        </w:rPr>
        <w:t>School Culture &amp; Engagement</w:t>
      </w:r>
    </w:p>
    <w:p w14:paraId="632D11B6" w14:textId="77777777" w:rsidR="00305E0F" w:rsidRDefault="00A2039E">
      <w:pPr>
        <w:widowControl w:val="0"/>
        <w:spacing w:before="240" w:after="240"/>
        <w:rPr>
          <w:rFonts w:ascii="Open Sans" w:eastAsia="Open Sans" w:hAnsi="Open Sans" w:cs="Open Sans"/>
        </w:rPr>
      </w:pPr>
      <w:r>
        <w:rPr>
          <w:rFonts w:ascii="Open Sans" w:eastAsia="Open Sans" w:hAnsi="Open Sans" w:cs="Open Sans"/>
        </w:rPr>
        <w:t xml:space="preserve">Students and staff returned from winter break smoothly, quickly re-establishing routines and expectations. </w:t>
      </w:r>
      <w:proofErr w:type="spellStart"/>
      <w:r>
        <w:rPr>
          <w:rFonts w:ascii="Open Sans" w:eastAsia="Open Sans" w:hAnsi="Open Sans" w:cs="Open Sans"/>
        </w:rPr>
        <w:t>TigerPRIDE</w:t>
      </w:r>
      <w:proofErr w:type="spellEnd"/>
      <w:r>
        <w:rPr>
          <w:rFonts w:ascii="Open Sans" w:eastAsia="Open Sans" w:hAnsi="Open Sans" w:cs="Open Sans"/>
        </w:rPr>
        <w:t xml:space="preserve"> values continue to support student perseverance and </w:t>
      </w:r>
      <w:proofErr w:type="gramStart"/>
      <w:r>
        <w:rPr>
          <w:rFonts w:ascii="Open Sans" w:eastAsia="Open Sans" w:hAnsi="Open Sans" w:cs="Open Sans"/>
        </w:rPr>
        <w:t>goal-setting</w:t>
      </w:r>
      <w:proofErr w:type="gramEnd"/>
      <w:r>
        <w:rPr>
          <w:rFonts w:ascii="Open Sans" w:eastAsia="Open Sans" w:hAnsi="Open Sans" w:cs="Open Sans"/>
        </w:rPr>
        <w:t>.</w:t>
      </w:r>
    </w:p>
    <w:p w14:paraId="530D6049" w14:textId="77777777" w:rsidR="00305E0F" w:rsidRDefault="00A2039E">
      <w:pPr>
        <w:widowControl w:val="0"/>
        <w:numPr>
          <w:ilvl w:val="0"/>
          <w:numId w:val="4"/>
        </w:numPr>
        <w:spacing w:before="240" w:after="200"/>
        <w:rPr>
          <w:rFonts w:ascii="Open Sans" w:eastAsia="Open Sans" w:hAnsi="Open Sans" w:cs="Open Sans"/>
        </w:rPr>
      </w:pPr>
      <w:r>
        <w:rPr>
          <w:rFonts w:ascii="Open Sans" w:eastAsia="Open Sans" w:hAnsi="Open Sans" w:cs="Open Sans"/>
          <w:b/>
          <w:bCs/>
        </w:rPr>
        <w:t>GES Olympics (January 29)</w:t>
      </w:r>
      <w:r>
        <w:rPr>
          <w:rFonts w:ascii="Open Sans" w:eastAsia="Open Sans" w:hAnsi="Open Sans" w:cs="Open Sans"/>
        </w:rPr>
        <w:t xml:space="preserve"> will provide a meaningful opportunity for family engagement and school community connection.</w:t>
      </w:r>
    </w:p>
    <w:p w14:paraId="4333C34F" w14:textId="77777777" w:rsidR="00305E0F" w:rsidRDefault="00A2039E">
      <w:pPr>
        <w:widowControl w:val="0"/>
        <w:numPr>
          <w:ilvl w:val="0"/>
          <w:numId w:val="4"/>
        </w:numPr>
        <w:spacing w:before="200" w:after="240"/>
        <w:rPr>
          <w:rFonts w:ascii="Open Sans" w:eastAsia="Open Sans" w:hAnsi="Open Sans" w:cs="Open Sans"/>
        </w:rPr>
      </w:pPr>
      <w:r>
        <w:rPr>
          <w:rFonts w:ascii="Open Sans" w:eastAsia="Open Sans" w:hAnsi="Open Sans" w:cs="Open Sans"/>
        </w:rPr>
        <w:t>PTO partnership remains strong and supportive of school initiatives.</w:t>
      </w:r>
    </w:p>
    <w:p w14:paraId="33D89207" w14:textId="77777777" w:rsidR="00305E0F" w:rsidRDefault="00A2039E">
      <w:pPr>
        <w:pStyle w:val="Heading3"/>
        <w:keepNext w:val="0"/>
        <w:keepLines w:val="0"/>
        <w:widowControl w:val="0"/>
        <w:spacing w:before="280"/>
        <w:rPr>
          <w:rFonts w:ascii="Open Sans" w:eastAsia="Open Sans" w:hAnsi="Open Sans" w:cs="Open Sans"/>
          <w:b/>
          <w:bCs/>
          <w:color w:val="000000"/>
          <w:sz w:val="26"/>
          <w:szCs w:val="26"/>
        </w:rPr>
      </w:pPr>
      <w:bookmarkStart w:id="5" w:name="_8f31uguw7rv" w:colFirst="0" w:colLast="0"/>
      <w:bookmarkEnd w:id="5"/>
      <w:r>
        <w:rPr>
          <w:rFonts w:ascii="Open Sans" w:eastAsia="Open Sans" w:hAnsi="Open Sans" w:cs="Open Sans"/>
          <w:b/>
          <w:bCs/>
          <w:color w:val="000000"/>
          <w:sz w:val="26"/>
          <w:szCs w:val="26"/>
        </w:rPr>
        <w:t>Operations &amp; Facilities</w:t>
      </w:r>
    </w:p>
    <w:p w14:paraId="1666F8B4" w14:textId="77777777" w:rsidR="00305E0F" w:rsidRDefault="00A2039E">
      <w:pPr>
        <w:widowControl w:val="0"/>
        <w:spacing w:before="240" w:after="240"/>
        <w:rPr>
          <w:rFonts w:ascii="Open Sans" w:eastAsia="Open Sans" w:hAnsi="Open Sans" w:cs="Open Sans"/>
        </w:rPr>
      </w:pPr>
      <w:r>
        <w:rPr>
          <w:rFonts w:ascii="Open Sans" w:eastAsia="Open Sans" w:hAnsi="Open Sans" w:cs="Open Sans"/>
        </w:rPr>
        <w:t>Construction continues with visible progress inside and outside the building. Staff and students continue to demonstrate flexibility and resilience as improvements move forward. By the end of January, we expect the front of the building to reopen and show noticeable improvements.</w:t>
      </w:r>
    </w:p>
    <w:p w14:paraId="075FC2EC" w14:textId="77777777" w:rsidR="00305E0F" w:rsidRDefault="00A2039E">
      <w:pPr>
        <w:pStyle w:val="Heading3"/>
        <w:keepNext w:val="0"/>
        <w:keepLines w:val="0"/>
        <w:widowControl w:val="0"/>
        <w:spacing w:before="280"/>
      </w:pPr>
      <w:bookmarkStart w:id="6" w:name="_1u9yvsppqr3n" w:colFirst="0" w:colLast="0"/>
      <w:bookmarkEnd w:id="6"/>
      <w:r>
        <w:rPr>
          <w:rFonts w:ascii="Open Sans" w:eastAsia="Open Sans" w:hAnsi="Open Sans" w:cs="Open Sans"/>
          <w:b/>
          <w:bCs/>
          <w:color w:val="000000"/>
          <w:sz w:val="26"/>
          <w:szCs w:val="26"/>
        </w:rPr>
        <w:t>SBDM</w:t>
      </w:r>
    </w:p>
    <w:p w14:paraId="7FC58DAE" w14:textId="77777777" w:rsidR="00305E0F" w:rsidRDefault="00A2039E">
      <w:pPr>
        <w:widowControl w:val="0"/>
        <w:spacing w:before="240" w:after="240"/>
        <w:rPr>
          <w:rFonts w:ascii="Open Sans" w:eastAsia="Open Sans" w:hAnsi="Open Sans" w:cs="Open Sans"/>
        </w:rPr>
      </w:pPr>
      <w:r>
        <w:rPr>
          <w:rFonts w:ascii="Open Sans" w:eastAsia="Open Sans" w:hAnsi="Open Sans" w:cs="Open Sans"/>
        </w:rPr>
        <w:t xml:space="preserve">The next SBDM meeting will be January 21 @ 4:00 pm in the GES library. </w:t>
      </w:r>
    </w:p>
    <w:p w14:paraId="58D94405" w14:textId="77777777" w:rsidR="00305E0F" w:rsidRDefault="00A2039E">
      <w:pPr>
        <w:widowControl w:val="0"/>
        <w:spacing w:before="240" w:after="240"/>
        <w:rPr>
          <w:rFonts w:ascii="Open Sans" w:eastAsia="Open Sans" w:hAnsi="Open Sans" w:cs="Open Sans"/>
        </w:rPr>
      </w:pPr>
      <w:hyperlink r:id="rId7">
        <w:r>
          <w:rPr>
            <w:rFonts w:ascii="Open Sans" w:eastAsia="Open Sans" w:hAnsi="Open Sans" w:cs="Open Sans"/>
            <w:color w:val="1155CC"/>
            <w:u w:val="single"/>
          </w:rPr>
          <w:t>11.19.25 Minutes</w:t>
        </w:r>
      </w:hyperlink>
    </w:p>
    <w:p w14:paraId="22135EBE" w14:textId="77777777" w:rsidR="00305E0F" w:rsidRDefault="00305E0F">
      <w:pPr>
        <w:widowControl w:val="0"/>
        <w:spacing w:before="240" w:after="240"/>
        <w:rPr>
          <w:rFonts w:ascii="Open Sans" w:eastAsia="Open Sans" w:hAnsi="Open Sans" w:cs="Open Sans"/>
        </w:rPr>
      </w:pPr>
    </w:p>
    <w:p w14:paraId="5C265A37" w14:textId="77777777" w:rsidR="00305E0F" w:rsidRDefault="00A2039E">
      <w:pPr>
        <w:widowControl w:val="0"/>
        <w:spacing w:before="240" w:after="240"/>
        <w:rPr>
          <w:rFonts w:ascii="Open Sans" w:eastAsia="Open Sans" w:hAnsi="Open Sans" w:cs="Open Sans"/>
          <w:b/>
          <w:bCs/>
          <w:color w:val="000000"/>
          <w:sz w:val="26"/>
          <w:szCs w:val="26"/>
        </w:rPr>
      </w:pPr>
      <w:r>
        <w:rPr>
          <w:rFonts w:ascii="Open Sans" w:eastAsia="Open Sans" w:hAnsi="Open Sans" w:cs="Open Sans"/>
          <w:b/>
          <w:bCs/>
          <w:color w:val="000000"/>
          <w:sz w:val="26"/>
          <w:szCs w:val="26"/>
        </w:rPr>
        <w:t>Looking Ahead</w:t>
      </w:r>
    </w:p>
    <w:p w14:paraId="465FDCDA" w14:textId="77777777" w:rsidR="00305E0F" w:rsidRDefault="00A2039E">
      <w:pPr>
        <w:widowControl w:val="0"/>
        <w:numPr>
          <w:ilvl w:val="0"/>
          <w:numId w:val="5"/>
        </w:numPr>
        <w:spacing w:before="240" w:after="200"/>
        <w:rPr>
          <w:rFonts w:ascii="Open Sans" w:eastAsia="Open Sans" w:hAnsi="Open Sans" w:cs="Open Sans"/>
        </w:rPr>
      </w:pPr>
      <w:r>
        <w:rPr>
          <w:rFonts w:ascii="Open Sans" w:eastAsia="Open Sans" w:hAnsi="Open Sans" w:cs="Open Sans"/>
        </w:rPr>
        <w:t>Ongoing monitoring of growth goals and instructional impact</w:t>
      </w:r>
    </w:p>
    <w:p w14:paraId="66A86E1C" w14:textId="77777777" w:rsidR="00305E0F" w:rsidRDefault="00A2039E">
      <w:pPr>
        <w:widowControl w:val="0"/>
        <w:numPr>
          <w:ilvl w:val="0"/>
          <w:numId w:val="5"/>
        </w:numPr>
        <w:spacing w:after="200"/>
        <w:rPr>
          <w:rFonts w:ascii="Open Sans" w:eastAsia="Open Sans" w:hAnsi="Open Sans" w:cs="Open Sans"/>
        </w:rPr>
      </w:pPr>
      <w:r>
        <w:rPr>
          <w:rFonts w:ascii="Open Sans" w:eastAsia="Open Sans" w:hAnsi="Open Sans" w:cs="Open Sans"/>
        </w:rPr>
        <w:t>Targeted math and reading support in identified grade levels</w:t>
      </w:r>
    </w:p>
    <w:p w14:paraId="66951CFC" w14:textId="77777777" w:rsidR="00305E0F" w:rsidRDefault="00A2039E">
      <w:pPr>
        <w:widowControl w:val="0"/>
        <w:numPr>
          <w:ilvl w:val="0"/>
          <w:numId w:val="5"/>
        </w:numPr>
        <w:spacing w:before="240" w:after="200"/>
        <w:rPr>
          <w:rFonts w:ascii="Open Sans" w:eastAsia="Open Sans" w:hAnsi="Open Sans" w:cs="Open Sans"/>
        </w:rPr>
      </w:pPr>
      <w:r>
        <w:rPr>
          <w:rFonts w:ascii="Open Sans" w:eastAsia="Open Sans" w:hAnsi="Open Sans" w:cs="Open Sans"/>
        </w:rPr>
        <w:t>Continued MTSS planning and instructional walkthroughs</w:t>
      </w:r>
    </w:p>
    <w:p w14:paraId="0185D035" w14:textId="77777777" w:rsidR="00305E0F" w:rsidRDefault="00305E0F">
      <w:pPr>
        <w:widowControl w:val="0"/>
        <w:spacing w:before="240" w:after="240"/>
        <w:rPr>
          <w:rFonts w:ascii="Open Sans" w:eastAsia="Open Sans" w:hAnsi="Open Sans" w:cs="Open Sans"/>
        </w:rPr>
      </w:pPr>
    </w:p>
    <w:p w14:paraId="059140DF" w14:textId="77777777" w:rsidR="00305E0F" w:rsidRDefault="00305E0F">
      <w:pPr>
        <w:widowControl w:val="0"/>
        <w:spacing w:after="240" w:line="240" w:lineRule="auto"/>
        <w:rPr>
          <w:rFonts w:ascii="Open Sans" w:eastAsia="Open Sans" w:hAnsi="Open Sans" w:cs="Open Sans"/>
        </w:rPr>
      </w:pPr>
    </w:p>
    <w:sectPr w:rsidR="00305E0F">
      <w:headerReference w:type="default" r:id="rId8"/>
      <w:headerReference w:type="first" r:id="rId9"/>
      <w:footerReference w:type="first" r:id="rId10"/>
      <w:pgSz w:w="12240" w:h="15840"/>
      <w:pgMar w:top="720" w:right="1440" w:bottom="720" w:left="1440" w:header="431"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8A7E23" w14:textId="77777777" w:rsidR="00A2039E" w:rsidRDefault="00A2039E">
      <w:pPr>
        <w:spacing w:line="240" w:lineRule="auto"/>
      </w:pPr>
      <w:r>
        <w:separator/>
      </w:r>
    </w:p>
  </w:endnote>
  <w:endnote w:type="continuationSeparator" w:id="0">
    <w:p w14:paraId="4830AB7D" w14:textId="77777777" w:rsidR="00A2039E" w:rsidRDefault="00A203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embedBold r:id="rId1" w:fontKey="{E426513A-ABF5-4CB5-B15A-8E1DF1FC33BB}"/>
  </w:font>
  <w:font w:name="Open Sans">
    <w:charset w:val="00"/>
    <w:family w:val="swiss"/>
    <w:pitch w:val="variable"/>
    <w:sig w:usb0="E00002EF" w:usb1="4000205B" w:usb2="00000028" w:usb3="00000000" w:csb0="0000019F" w:csb1="00000000"/>
    <w:embedRegular r:id="rId2" w:fontKey="{681A0534-0DBB-4998-BAA0-B44C101B0743}"/>
    <w:embedBold r:id="rId3" w:fontKey="{AC2388EC-36BB-41D2-96F0-5D42A8FC2524}"/>
  </w:font>
  <w:font w:name="Open Sans Medium">
    <w:charset w:val="00"/>
    <w:family w:val="auto"/>
    <w:pitch w:val="default"/>
    <w:embedRegular r:id="rId4" w:fontKey="{705FA6EE-E744-4664-BA6A-78DC7E1545AA}"/>
  </w:font>
  <w:font w:name="Lora">
    <w:charset w:val="00"/>
    <w:family w:val="auto"/>
    <w:pitch w:val="variable"/>
    <w:sig w:usb0="A00002FF" w:usb1="5000204B" w:usb2="00000000" w:usb3="00000000" w:csb0="00000097" w:csb1="00000000"/>
    <w:embedBold r:id="rId5" w:fontKey="{EC7BCB6D-C8BC-48CE-9A99-08B9575A3FA4}"/>
  </w:font>
  <w:font w:name="Calibri">
    <w:panose1 w:val="020F0502020204030204"/>
    <w:charset w:val="00"/>
    <w:family w:val="swiss"/>
    <w:pitch w:val="variable"/>
    <w:sig w:usb0="E4002EFF" w:usb1="C200247B" w:usb2="00000009" w:usb3="00000000" w:csb0="000001FF" w:csb1="00000000"/>
    <w:embedRegular r:id="rId6" w:fontKey="{23E11F8C-3BD2-47AC-9CD0-3C7D9F04434C}"/>
  </w:font>
  <w:font w:name="Cambria">
    <w:panose1 w:val="02040503050406030204"/>
    <w:charset w:val="00"/>
    <w:family w:val="roman"/>
    <w:pitch w:val="variable"/>
    <w:sig w:usb0="E00006FF" w:usb1="420024FF" w:usb2="02000000" w:usb3="00000000" w:csb0="0000019F" w:csb1="00000000"/>
    <w:embedRegular r:id="rId7" w:fontKey="{35F51C49-B650-4BA4-9ED3-501430893E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68D06" w14:textId="77777777" w:rsidR="00305E0F" w:rsidRDefault="00305E0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D9107C" w14:textId="77777777" w:rsidR="00A2039E" w:rsidRDefault="00A2039E">
      <w:pPr>
        <w:spacing w:line="240" w:lineRule="auto"/>
      </w:pPr>
      <w:r>
        <w:separator/>
      </w:r>
    </w:p>
  </w:footnote>
  <w:footnote w:type="continuationSeparator" w:id="0">
    <w:p w14:paraId="5F136FC4" w14:textId="77777777" w:rsidR="00A2039E" w:rsidRDefault="00A203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05F07" w14:textId="77777777" w:rsidR="00305E0F" w:rsidRDefault="00305E0F">
    <w:pPr>
      <w:jc w:val="center"/>
      <w:rPr>
        <w:rFonts w:ascii="Open Sans Medium" w:eastAsia="Open Sans Medium" w:hAnsi="Open Sans Medium" w:cs="Open Sans Medium"/>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1E477" w14:textId="77777777" w:rsidR="00305E0F" w:rsidRDefault="00A2039E">
    <w:pPr>
      <w:jc w:val="center"/>
      <w:rPr>
        <w:rFonts w:ascii="Lora" w:eastAsia="Lora" w:hAnsi="Lora" w:cs="Lora"/>
        <w:b/>
        <w:bCs/>
        <w:sz w:val="50"/>
        <w:szCs w:val="50"/>
      </w:rPr>
    </w:pPr>
    <w:r>
      <w:rPr>
        <w:noProof/>
      </w:rPr>
      <w:drawing>
        <wp:anchor distT="114300" distB="114300" distL="114300" distR="114300" simplePos="0" relativeHeight="251658240" behindDoc="0" locked="0" layoutInCell="1" hidden="0" allowOverlap="1" wp14:anchorId="079425C7" wp14:editId="5979FAF7">
          <wp:simplePos x="0" y="0"/>
          <wp:positionH relativeFrom="column">
            <wp:posOffset>-295274</wp:posOffset>
          </wp:positionH>
          <wp:positionV relativeFrom="paragraph">
            <wp:posOffset>-160019</wp:posOffset>
          </wp:positionV>
          <wp:extent cx="1344168" cy="873219"/>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44168" cy="873219"/>
                  </a:xfrm>
                  <a:prstGeom prst="rect">
                    <a:avLst/>
                  </a:prstGeom>
                  <a:ln/>
                </pic:spPr>
              </pic:pic>
            </a:graphicData>
          </a:graphic>
        </wp:anchor>
      </w:drawing>
    </w:r>
  </w:p>
  <w:p w14:paraId="6ED66F49" w14:textId="77777777" w:rsidR="00305E0F" w:rsidRDefault="00A2039E">
    <w:pPr>
      <w:jc w:val="center"/>
    </w:pPr>
    <w:r>
      <w:rPr>
        <w:rFonts w:ascii="Open Sans Medium" w:eastAsia="Open Sans Medium" w:hAnsi="Open Sans Medium" w:cs="Open Sans Medium"/>
        <w:sz w:val="28"/>
        <w:szCs w:val="28"/>
      </w:rPr>
      <w:t>January Board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313806"/>
    <w:multiLevelType w:val="multilevel"/>
    <w:tmpl w:val="DF045F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6CA0FA2"/>
    <w:multiLevelType w:val="multilevel"/>
    <w:tmpl w:val="B85A0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F351EC2"/>
    <w:multiLevelType w:val="multilevel"/>
    <w:tmpl w:val="5BE832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E245D95"/>
    <w:multiLevelType w:val="multilevel"/>
    <w:tmpl w:val="DBFC1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0C9375B"/>
    <w:multiLevelType w:val="multilevel"/>
    <w:tmpl w:val="D23CC4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86940043">
    <w:abstractNumId w:val="0"/>
  </w:num>
  <w:num w:numId="2" w16cid:durableId="979387613">
    <w:abstractNumId w:val="3"/>
  </w:num>
  <w:num w:numId="3" w16cid:durableId="557518956">
    <w:abstractNumId w:val="1"/>
  </w:num>
  <w:num w:numId="4" w16cid:durableId="856801">
    <w:abstractNumId w:val="4"/>
  </w:num>
  <w:num w:numId="5" w16cid:durableId="17511951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E0F"/>
    <w:rsid w:val="00305E0F"/>
    <w:rsid w:val="00307CD9"/>
    <w:rsid w:val="00A20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E86D"/>
  <w15:docId w15:val="{B784AEFD-07A2-4C78-B14F-57DC70258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cs.google.com/document/d/1FFkxUqmddyDlp7BaOyRimkJraEUHp4GqjYvET_gBdhs/edit?usp=shar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383</Words>
  <Characters>2189</Characters>
  <Application>Microsoft Office Word</Application>
  <DocSecurity>0</DocSecurity>
  <Lines>18</Lines>
  <Paragraphs>5</Paragraphs>
  <ScaleCrop>false</ScaleCrop>
  <Company>Bellevue Independent Schools</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Fardo, Renee</dc:creator>
  <cp:lastModifiedBy>Fardo, Renee</cp:lastModifiedBy>
  <cp:revision>2</cp:revision>
  <cp:lastPrinted>2026-01-13T19:00:00Z</cp:lastPrinted>
  <dcterms:created xsi:type="dcterms:W3CDTF">2026-01-13T19:01:00Z</dcterms:created>
  <dcterms:modified xsi:type="dcterms:W3CDTF">2026-01-13T19:01:00Z</dcterms:modified>
</cp:coreProperties>
</file>