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85DE0" w14:textId="2F80DEEA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5AF6871E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5F0860">
        <w:rPr>
          <w:rFonts w:ascii="Tahoma" w:hAnsi="Tahoma" w:cs="Tahoma"/>
          <w:b/>
          <w:sz w:val="22"/>
          <w:szCs w:val="22"/>
        </w:rPr>
        <w:t>December 17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28EF44C6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5F0860">
        <w:rPr>
          <w:rFonts w:ascii="Tahoma" w:hAnsi="Tahoma" w:cs="Tahoma"/>
          <w:b/>
          <w:sz w:val="22"/>
          <w:szCs w:val="22"/>
        </w:rPr>
        <w:t>December 17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4D70F77D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5F0860">
        <w:rPr>
          <w:rFonts w:ascii="Tahoma" w:hAnsi="Tahoma" w:cs="Tahoma"/>
          <w:b/>
          <w:sz w:val="22"/>
          <w:szCs w:val="22"/>
        </w:rPr>
        <w:t>December 17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DF2086">
        <w:rPr>
          <w:rFonts w:ascii="Tahoma" w:hAnsi="Tahoma" w:cs="Tahoma"/>
          <w:b/>
          <w:sz w:val="22"/>
          <w:szCs w:val="22"/>
        </w:rPr>
        <w:t>Dan Swope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1AC75DD1" w14:textId="2ACBEAD7" w:rsidR="005E1285" w:rsidRDefault="00FA3E8B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01333">
        <w:rPr>
          <w:rFonts w:ascii="Tahoma" w:hAnsi="Tahoma" w:cs="Tahoma"/>
          <w:b/>
          <w:sz w:val="22"/>
          <w:szCs w:val="22"/>
        </w:rPr>
        <w:t xml:space="preserve">Jenny Hazeres, </w:t>
      </w:r>
      <w:r>
        <w:rPr>
          <w:rFonts w:ascii="Tahoma" w:hAnsi="Tahoma" w:cs="Tahoma"/>
          <w:b/>
          <w:sz w:val="22"/>
          <w:szCs w:val="22"/>
        </w:rPr>
        <w:t xml:space="preserve">Jenn Owens, </w:t>
      </w:r>
      <w:r w:rsidR="00DF2086">
        <w:rPr>
          <w:rFonts w:ascii="Tahoma" w:hAnsi="Tahoma" w:cs="Tahoma"/>
          <w:b/>
          <w:sz w:val="22"/>
          <w:szCs w:val="22"/>
        </w:rPr>
        <w:t>Dan Swope</w:t>
      </w:r>
    </w:p>
    <w:p w14:paraId="1B8D7CA7" w14:textId="77777777" w:rsidR="005E1285" w:rsidRDefault="005E1285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0ACD15F" w14:textId="1706EE53" w:rsidR="001C0BF1" w:rsidRDefault="00684FB1" w:rsidP="001C0BF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12.17</w:t>
      </w:r>
      <w:r w:rsidR="00D14768">
        <w:rPr>
          <w:rFonts w:ascii="Tahoma" w:hAnsi="Tahoma" w:cs="Tahoma"/>
          <w:b/>
          <w:sz w:val="22"/>
          <w:szCs w:val="22"/>
        </w:rPr>
        <w:t>.25</w:t>
      </w:r>
      <w:r w:rsidR="00B7436B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9755A2">
        <w:rPr>
          <w:rFonts w:ascii="Tahoma" w:hAnsi="Tahoma" w:cs="Tahoma"/>
          <w:b/>
          <w:sz w:val="22"/>
          <w:szCs w:val="22"/>
        </w:rPr>
        <w:t>Julia Fischer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5F0860">
        <w:rPr>
          <w:rFonts w:ascii="Tahoma" w:hAnsi="Tahoma" w:cs="Tahoma"/>
          <w:b/>
          <w:sz w:val="22"/>
          <w:szCs w:val="22"/>
        </w:rPr>
        <w:t>December 17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C934F1">
        <w:rPr>
          <w:rFonts w:ascii="Tahoma" w:hAnsi="Tahoma" w:cs="Tahoma"/>
          <w:b/>
          <w:sz w:val="22"/>
          <w:szCs w:val="22"/>
        </w:rPr>
        <w:t xml:space="preserve">, </w:t>
      </w:r>
      <w:r w:rsidR="00F8006F">
        <w:rPr>
          <w:rFonts w:ascii="Tahoma" w:hAnsi="Tahoma" w:cs="Tahoma"/>
          <w:b/>
          <w:sz w:val="22"/>
          <w:szCs w:val="22"/>
        </w:rPr>
        <w:t xml:space="preserve">second by </w:t>
      </w:r>
      <w:r w:rsidR="009755A2">
        <w:rPr>
          <w:rFonts w:ascii="Tahoma" w:hAnsi="Tahoma" w:cs="Tahoma"/>
          <w:b/>
          <w:sz w:val="22"/>
          <w:szCs w:val="22"/>
        </w:rPr>
        <w:t>Jenn Owens.</w:t>
      </w:r>
      <w:r w:rsidR="001C0BF1">
        <w:rPr>
          <w:rFonts w:ascii="Tahoma" w:hAnsi="Tahoma" w:cs="Tahoma"/>
          <w:b/>
          <w:sz w:val="22"/>
          <w:szCs w:val="22"/>
        </w:rPr>
        <w:t xml:space="preserve"> </w:t>
      </w:r>
    </w:p>
    <w:p w14:paraId="40128860" w14:textId="2800C5B1" w:rsidR="005149A1" w:rsidRDefault="00F8006F" w:rsidP="001C0BF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A4714F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</w:p>
    <w:p w14:paraId="1FD79EC3" w14:textId="77777777" w:rsidR="00B77E7E" w:rsidRDefault="00B77E7E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8EBB657" w14:textId="77777777" w:rsidR="005B1A7B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19170104" w14:textId="036E525E" w:rsidR="00D950A7" w:rsidRDefault="007A23AE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Students of the month</w:t>
      </w:r>
    </w:p>
    <w:p w14:paraId="364BD6E7" w14:textId="38CB6CB5" w:rsidR="00096639" w:rsidRDefault="00926D42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State Qualifiers – Boys and Girls Cross Country</w:t>
      </w:r>
    </w:p>
    <w:p w14:paraId="26649418" w14:textId="03580B9D" w:rsidR="005B1A7B" w:rsidRDefault="005B1A7B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WOO Awards</w:t>
      </w:r>
    </w:p>
    <w:p w14:paraId="673A707C" w14:textId="77777777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5CCAA9A" w14:textId="63C23A55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Board Spotlight </w:t>
      </w:r>
    </w:p>
    <w:p w14:paraId="462A1021" w14:textId="118F04C9" w:rsidR="005B1A7B" w:rsidRDefault="00926D42" w:rsidP="0003030C">
      <w:pPr>
        <w:pStyle w:val="NoSpacing"/>
        <w:spacing w:line="276" w:lineRule="auto"/>
        <w:ind w:left="720"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Review proposed 2026-2027 School Calendar, Option 3 as presented by the Calendar Committee</w:t>
      </w:r>
    </w:p>
    <w:p w14:paraId="6A03469F" w14:textId="77FFEDD1" w:rsidR="00926D42" w:rsidRDefault="0003030C" w:rsidP="0003030C">
      <w:pPr>
        <w:pStyle w:val="NoSpacing"/>
        <w:spacing w:line="276" w:lineRule="auto"/>
        <w:ind w:left="720"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</w:t>
      </w:r>
      <w:r w:rsidR="00B843F7">
        <w:rPr>
          <w:rFonts w:ascii="Tahoma" w:hAnsi="Tahoma" w:cs="Tahoma"/>
          <w:b/>
          <w:sz w:val="22"/>
          <w:szCs w:val="22"/>
        </w:rPr>
        <w:t>view</w:t>
      </w:r>
      <w:r>
        <w:rPr>
          <w:rFonts w:ascii="Tahoma" w:hAnsi="Tahoma" w:cs="Tahoma"/>
          <w:b/>
          <w:sz w:val="22"/>
          <w:szCs w:val="22"/>
        </w:rPr>
        <w:t xml:space="preserve"> GES and BMHS Comprehensive School Improvement Plans (CSIP) and Comprehensive District Improvement Plan (CDIP)</w:t>
      </w:r>
    </w:p>
    <w:p w14:paraId="59BD373B" w14:textId="77777777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636483C7" w:rsidR="00AF7DF0" w:rsidRDefault="007F04EB" w:rsidP="006F1EB9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9755A2">
        <w:rPr>
          <w:rFonts w:ascii="Tahoma" w:hAnsi="Tahoma" w:cs="Tahoma"/>
          <w:b/>
          <w:sz w:val="22"/>
          <w:szCs w:val="22"/>
        </w:rPr>
        <w:t>, none at this meeting.</w:t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</w:p>
    <w:p w14:paraId="4B2BDAE9" w14:textId="3CBE84F3" w:rsidR="00D35ABE" w:rsidRDefault="00D35ABE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C30D838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73C00421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09F699CA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3095A355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679B1791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43893D5E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059805D7" w:rsidR="0027695D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371D203A" w14:textId="112F8F27" w:rsidR="00301333" w:rsidRDefault="0030133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Student Liaison Report presented by Patrick Vogt</w:t>
            </w:r>
          </w:p>
          <w:p w14:paraId="4C9855F1" w14:textId="36427E2A" w:rsidR="009A46EF" w:rsidRDefault="00FA105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</w:t>
            </w:r>
            <w:r w:rsidR="00FF7169">
              <w:rPr>
                <w:rFonts w:ascii="Tahoma" w:hAnsi="Tahoma" w:cs="Tahoma"/>
                <w:b/>
                <w:sz w:val="22"/>
                <w:szCs w:val="22"/>
              </w:rPr>
              <w:t>presented by Mike Almo</w:t>
            </w:r>
            <w:r w:rsidR="009C3BE3">
              <w:rPr>
                <w:rFonts w:ascii="Tahoma" w:hAnsi="Tahoma" w:cs="Tahoma"/>
                <w:b/>
                <w:sz w:val="22"/>
                <w:szCs w:val="22"/>
              </w:rPr>
              <w:t>slechner</w:t>
            </w:r>
            <w:r w:rsidR="00F565AD">
              <w:rPr>
                <w:rFonts w:ascii="Tahoma" w:hAnsi="Tahoma" w:cs="Tahoma"/>
                <w:b/>
                <w:sz w:val="22"/>
                <w:szCs w:val="22"/>
              </w:rPr>
              <w:t xml:space="preserve">     </w:t>
            </w:r>
            <w:r w:rsidR="00FF71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2724D91F" w14:textId="77777777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D257182" w14:textId="77777777" w:rsidR="00E7413B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5B8B0C" w14:textId="77777777" w:rsidR="00E7413B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BD27201" w14:textId="77777777" w:rsidR="00E7413B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BED8EE" w14:textId="38DADD31" w:rsidR="00BC7496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21959BA2">
                <wp:simplePos x="0" y="0"/>
                <wp:positionH relativeFrom="margin">
                  <wp:posOffset>3836670</wp:posOffset>
                </wp:positionH>
                <wp:positionV relativeFrom="paragraph">
                  <wp:posOffset>-331470</wp:posOffset>
                </wp:positionV>
                <wp:extent cx="21945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5205C6BA" w:rsidR="00E129F4" w:rsidRPr="00C60892" w:rsidRDefault="005F0860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December 17</w:t>
                            </w:r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2025 Page </w:t>
                            </w:r>
                            <w:r w:rsidR="008D0B5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261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1pt;margin-top:-26.1pt;width:172.8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ANwIAAGUEAAAOAAAAZHJzL2Uyb0RvYy54bWysVE1vGjEQvVfqf7B8LwsESIJYIkpEVQkl&#10;kUiVs/F6YSWvx7UNu/TX99lAQGlPVTmY8cx4Pt6b2clDW2u2V85XZHLe63Q5U0ZSUZlNzn+8Lr7c&#10;ceaDMIXQZFTOD8rzh+nnT5PGjlWftqQL5RiCGD9ubM63Idhxlnm5VbXwHbLKwFiSq0XA1W2ywokG&#10;0Wud9bvdUdaQK6wjqbyH9vFo5NMUvyyVDM9l6VVgOueoLaTTpXMdz2w6EeONE3ZbyVMZ4h+qqEVl&#10;kPQ91KMIgu1c9UeoupKOPJWhI6nOqCwrqVIP6KbX/dDNaiusSr0AHG/fYfL/L6x82q/si2Oh/Uot&#10;CIyANNaPPZSxn7Z0dfxHpQx2QHh4h021gUko+737wXAEk4Stfzu46Sdcs8tr63z4pqhmUci5Ay0J&#10;LbFf+oCMcD27xGSGFpXWiRptWJPz0c2wmx540lURjdHNH/xcO7YX4BYjUVDDmRY+QJnzRfrFdhD8&#10;6hlu2kB5aTJKoV23p87XVBwAiKPjrHgrFxWqXiLwi3AYDjSKgQ/POEpNqI5OEmdbcr/+po/+4AxW&#10;zhoMW879z51wCvV+N2DzvjcYxOlMl8HwFgAyd21ZX1vMrp4Teu5htaxMYvQP+iyWjuo37MUsZoVJ&#10;GIncOQ9ncR6OK4C9kmo2S06YRyvC0qysjKEjwJGT1/ZNOHsiLoDyJzqPpRh/4O/oe2RwtgtUVonc&#10;CPAR1RPumOVEy2nv4rJc35PX5esw/Q0AAP//AwBQSwMEFAAGAAgAAAAhADyHDfDiAAAACgEAAA8A&#10;AABkcnMvZG93bnJldi54bWxMj8FOwzAQRO9I/IO1SNxamxBKE+JUqMChQgjR9gA3N3bjqPE6jZ02&#10;/D3LCW67O6PZN8VidC07mT40HiXcTAUwg5XXDdYStpuXyRxYiAq1aj0aCd8mwKK8vChUrv0ZP8xp&#10;HWtGIRhyJcHG2OWch8oap8LUdwZJ2/veqUhrX3PdqzOFu5YnQsy4Uw3SB6s6s7SmOqwHJ+HdDavl&#10;6it9u99vb9PX58PxyX4epby+Gh8fgEUzxj8z/OITOpTEtPMD6sBaCTORJmSVMLlLaCBHlmZUZkeX&#10;TAAvC/6/QvkDAAD//wMAUEsBAi0AFAAGAAgAAAAhALaDOJL+AAAA4QEAABMAAAAAAAAAAAAAAAAA&#10;AAAAAFtDb250ZW50X1R5cGVzXS54bWxQSwECLQAUAAYACAAAACEAOP0h/9YAAACUAQAACwAAAAAA&#10;AAAAAAAAAAAvAQAAX3JlbHMvLnJlbHNQSwECLQAUAAYACAAAACEA10J6ADcCAABlBAAADgAAAAAA&#10;AAAAAAAAAAAuAgAAZHJzL2Uyb0RvYy54bWxQSwECLQAUAAYACAAAACEAPIcN8OIAAAAKAQAADwAA&#10;AAAAAAAAAAAAAACRBAAAZHJzL2Rvd25yZXYueG1sUEsFBgAAAAAEAAQA8wAAAKAFAAAAAA==&#10;" filled="f" strokecolor="window" strokeweight=".5pt">
                <v:textbox>
                  <w:txbxContent>
                    <w:p w14:paraId="15128B86" w14:textId="5205C6BA" w:rsidR="00E129F4" w:rsidRPr="00C60892" w:rsidRDefault="005F0860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December 17</w:t>
                      </w:r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2025</w:t>
                      </w:r>
                      <w:proofErr w:type="gramEnd"/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</w:t>
                      </w:r>
                      <w:r w:rsidR="008D0B5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5C1"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515AA06D" w:rsidR="00FA1053" w:rsidRDefault="00684FB1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12.17</w:t>
      </w:r>
      <w:r w:rsidR="00D14768">
        <w:rPr>
          <w:rFonts w:ascii="Tahoma" w:hAnsi="Tahoma" w:cs="Tahoma"/>
          <w:b/>
          <w:sz w:val="22"/>
          <w:szCs w:val="22"/>
        </w:rPr>
        <w:t>.25</w:t>
      </w:r>
      <w:r w:rsidR="00BC7496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6338F7">
        <w:rPr>
          <w:rFonts w:ascii="Tahoma" w:hAnsi="Tahoma" w:cs="Tahoma"/>
          <w:b/>
          <w:sz w:val="22"/>
          <w:szCs w:val="22"/>
        </w:rPr>
        <w:t>Brandon Cowans</w:t>
      </w:r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 w:rsidR="009C3EC1">
        <w:rPr>
          <w:rFonts w:ascii="Tahoma" w:hAnsi="Tahoma" w:cs="Tahoma"/>
          <w:b/>
          <w:sz w:val="22"/>
          <w:szCs w:val="22"/>
        </w:rPr>
        <w:t>g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6338F7">
        <w:rPr>
          <w:rFonts w:ascii="Tahoma" w:hAnsi="Tahoma" w:cs="Tahoma"/>
          <w:b/>
          <w:sz w:val="22"/>
          <w:szCs w:val="22"/>
        </w:rPr>
        <w:t>Julia Fischer.</w:t>
      </w:r>
      <w:r w:rsidR="00572479">
        <w:rPr>
          <w:rFonts w:ascii="Tahoma" w:hAnsi="Tahoma" w:cs="Tahoma"/>
          <w:b/>
          <w:sz w:val="22"/>
          <w:szCs w:val="22"/>
        </w:rPr>
        <w:t xml:space="preserve">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E7413B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501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4"/>
      </w:tblGrid>
      <w:tr w:rsidR="00DA4F29" w:rsidRPr="00DA4F29" w14:paraId="46281CE7" w14:textId="77777777" w:rsidTr="00B37947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B13417" w14:textId="77777777" w:rsidR="00DA4F29" w:rsidRPr="00DA4F29" w:rsidRDefault="00DA4F29" w:rsidP="00B3794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4F29">
              <w:rPr>
                <w:rFonts w:ascii="Tahoma" w:hAnsi="Tahoma" w:cs="Tahoma"/>
                <w:b/>
                <w:bCs/>
                <w:sz w:val="22"/>
                <w:szCs w:val="22"/>
              </w:rPr>
              <w:t>a. Approve the November 19, 2025 Regular Meeting Minutes and the December 3, 2025 Working Session/Special Meeting Minutes</w:t>
            </w:r>
          </w:p>
        </w:tc>
      </w:tr>
      <w:tr w:rsidR="00DA4F29" w:rsidRPr="00DA4F29" w14:paraId="1A705B5A" w14:textId="77777777" w:rsidTr="00B37947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E9911A" w14:textId="77777777" w:rsidR="00DA4F29" w:rsidRPr="00DA4F29" w:rsidRDefault="00DA4F29" w:rsidP="00B3794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4F29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December 2025</w:t>
            </w:r>
          </w:p>
        </w:tc>
      </w:tr>
      <w:tr w:rsidR="00DA4F29" w:rsidRPr="00DA4F29" w14:paraId="7558FBE6" w14:textId="77777777" w:rsidTr="00B37947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6D5B6B" w14:textId="77777777" w:rsidR="00DA4F29" w:rsidRPr="00DA4F29" w:rsidRDefault="00DA4F29" w:rsidP="00B3794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4F29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November 2025</w:t>
            </w:r>
          </w:p>
        </w:tc>
      </w:tr>
      <w:tr w:rsidR="00DA4F29" w:rsidRPr="00DA4F29" w14:paraId="1D4FF40E" w14:textId="77777777" w:rsidTr="00B37947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C49333" w14:textId="77777777" w:rsidR="00DA4F29" w:rsidRPr="00DA4F29" w:rsidRDefault="00DA4F29" w:rsidP="00B3794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4F29">
              <w:rPr>
                <w:rFonts w:ascii="Tahoma" w:hAnsi="Tahoma" w:cs="Tahoma"/>
                <w:b/>
                <w:bCs/>
                <w:sz w:val="22"/>
                <w:szCs w:val="22"/>
              </w:rPr>
              <w:t>d. Approve the following fundraisers: BMHS Baseball - Poppin Popcorn Online sales</w:t>
            </w:r>
          </w:p>
        </w:tc>
      </w:tr>
      <w:tr w:rsidR="00DA4F29" w:rsidRPr="00DA4F29" w14:paraId="3AF3FC1F" w14:textId="77777777" w:rsidTr="00B37947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F527F8D" w14:textId="77777777" w:rsidR="00DA4F29" w:rsidRPr="00DA4F29" w:rsidRDefault="00DA4F29" w:rsidP="00B3794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4F29">
              <w:rPr>
                <w:rFonts w:ascii="Tahoma" w:hAnsi="Tahoma" w:cs="Tahoma"/>
                <w:b/>
                <w:bCs/>
                <w:sz w:val="22"/>
                <w:szCs w:val="22"/>
              </w:rPr>
              <w:t>e. Approve travel reimbursement for Superintendent Misty Middleton for November-December 2025</w:t>
            </w:r>
          </w:p>
        </w:tc>
      </w:tr>
      <w:tr w:rsidR="00DA4F29" w:rsidRPr="00DA4F29" w14:paraId="750896F7" w14:textId="77777777" w:rsidTr="00B37947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D1BF812" w14:textId="77777777" w:rsidR="00DA4F29" w:rsidRPr="00DA4F29" w:rsidRDefault="00DA4F29" w:rsidP="00B3794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4F29">
              <w:rPr>
                <w:rFonts w:ascii="Tahoma" w:hAnsi="Tahoma" w:cs="Tahoma"/>
                <w:b/>
                <w:bCs/>
                <w:sz w:val="22"/>
                <w:szCs w:val="22"/>
              </w:rPr>
              <w:t>f. Approve BISD Comprehensive District Improvement Plan (CDIP) and Comprehensive School Improvement Plans (CSIP) for Grandview Elementary School and Bellevue Middle/High School</w:t>
            </w:r>
          </w:p>
        </w:tc>
      </w:tr>
      <w:tr w:rsidR="00DA4F29" w:rsidRPr="00DA4F29" w14:paraId="091C2FAF" w14:textId="77777777" w:rsidTr="00B37947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94660F" w14:textId="77777777" w:rsidR="00DA4F29" w:rsidRPr="00DA4F29" w:rsidRDefault="00DA4F29" w:rsidP="00B3794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A4F29">
              <w:rPr>
                <w:rFonts w:ascii="Tahoma" w:hAnsi="Tahoma" w:cs="Tahoma"/>
                <w:b/>
                <w:bCs/>
                <w:sz w:val="22"/>
                <w:szCs w:val="22"/>
              </w:rPr>
              <w:t>g. Approve request to surplus 90 Extreme AP510c access points, as submitted by Jim Seward, Director of Technology</w:t>
            </w:r>
          </w:p>
        </w:tc>
      </w:tr>
    </w:tbl>
    <w:p w14:paraId="0B2B313D" w14:textId="50827BF9" w:rsidR="00AC03D0" w:rsidRDefault="00AC03D0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736D534" w14:textId="5B451409" w:rsidR="007F2E1A" w:rsidRPr="00BC7496" w:rsidRDefault="007F2E1A" w:rsidP="00AF4431">
      <w:pPr>
        <w:ind w:right="-11"/>
        <w:rPr>
          <w:b/>
        </w:rPr>
        <w:sectPr w:rsidR="007F2E1A" w:rsidRPr="00BC7496" w:rsidSect="00DE1493">
          <w:type w:val="continuous"/>
          <w:pgSz w:w="12240" w:h="15840"/>
          <w:pgMar w:top="1170" w:right="1170" w:bottom="990" w:left="1710" w:header="720" w:footer="720" w:gutter="0"/>
          <w:cols w:space="360"/>
          <w:docGrid w:linePitch="360"/>
        </w:sectPr>
      </w:pPr>
    </w:p>
    <w:p w14:paraId="47321F2D" w14:textId="77777777" w:rsidR="00D14768" w:rsidRDefault="009A46EF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42016976" w14:textId="4610FC5D" w:rsidR="00BD27CE" w:rsidRDefault="00684FB1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12.17</w:t>
      </w:r>
      <w:r w:rsidR="00D14768">
        <w:rPr>
          <w:rFonts w:ascii="Tahoma" w:hAnsi="Tahoma" w:cs="Tahoma"/>
          <w:b/>
          <w:sz w:val="22"/>
          <w:szCs w:val="22"/>
        </w:rPr>
        <w:t>.25</w:t>
      </w:r>
      <w:r w:rsidR="00D306FA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6338F7">
        <w:rPr>
          <w:rFonts w:ascii="Tahoma" w:hAnsi="Tahoma" w:cs="Tahoma"/>
          <w:b/>
          <w:bCs/>
          <w:sz w:val="22"/>
          <w:szCs w:val="22"/>
        </w:rPr>
        <w:t>Jenny Hazeres</w:t>
      </w:r>
      <w:r w:rsidR="001F050B">
        <w:rPr>
          <w:rFonts w:ascii="Tahoma" w:hAnsi="Tahoma" w:cs="Tahoma"/>
          <w:b/>
          <w:bCs/>
          <w:sz w:val="22"/>
          <w:szCs w:val="22"/>
        </w:rPr>
        <w:t xml:space="preserve"> made a motion to approve </w:t>
      </w:r>
      <w:r w:rsidR="0064108C">
        <w:rPr>
          <w:rFonts w:ascii="Tahoma" w:hAnsi="Tahoma" w:cs="Tahoma"/>
          <w:b/>
          <w:bCs/>
          <w:sz w:val="22"/>
          <w:szCs w:val="22"/>
        </w:rPr>
        <w:t>2</w:t>
      </w:r>
      <w:r w:rsidR="0064108C" w:rsidRPr="0064108C">
        <w:rPr>
          <w:rFonts w:ascii="Tahoma" w:hAnsi="Tahoma" w:cs="Tahoma"/>
          <w:b/>
          <w:bCs/>
          <w:sz w:val="22"/>
          <w:szCs w:val="22"/>
          <w:vertAlign w:val="superscript"/>
        </w:rPr>
        <w:t>nd</w:t>
      </w:r>
      <w:r w:rsidR="0064108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F050B">
        <w:rPr>
          <w:rFonts w:ascii="Tahoma" w:hAnsi="Tahoma" w:cs="Tahoma"/>
          <w:b/>
          <w:bCs/>
          <w:sz w:val="22"/>
          <w:szCs w:val="22"/>
        </w:rPr>
        <w:t xml:space="preserve">Reading of Revised Policy 04.7 – Inventories, second by </w:t>
      </w:r>
      <w:r w:rsidR="006338F7">
        <w:rPr>
          <w:rFonts w:ascii="Tahoma" w:hAnsi="Tahoma" w:cs="Tahoma"/>
          <w:b/>
          <w:bCs/>
          <w:sz w:val="22"/>
          <w:szCs w:val="22"/>
        </w:rPr>
        <w:t>Brandon Cowans.</w:t>
      </w:r>
    </w:p>
    <w:p w14:paraId="14D54910" w14:textId="4B37A7F0" w:rsidR="002C2555" w:rsidRPr="00D14768" w:rsidRDefault="001F050B" w:rsidP="00BD27CE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The motion carried 5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640172F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1E99A056" w14:textId="0D413CCD" w:rsidR="005B6392" w:rsidRDefault="00684FB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12.17</w:t>
      </w:r>
      <w:r w:rsidR="00A84521">
        <w:rPr>
          <w:rFonts w:ascii="Tahoma" w:hAnsi="Tahoma" w:cs="Tahoma"/>
          <w:b/>
          <w:sz w:val="22"/>
          <w:szCs w:val="22"/>
        </w:rPr>
        <w:t>.25</w:t>
      </w:r>
      <w:r w:rsidR="005B6392">
        <w:rPr>
          <w:rFonts w:ascii="Tahoma" w:hAnsi="Tahoma" w:cs="Tahoma"/>
          <w:b/>
          <w:sz w:val="22"/>
          <w:szCs w:val="22"/>
        </w:rPr>
        <w:t>-</w:t>
      </w:r>
      <w:r w:rsidR="00CE3FD3">
        <w:rPr>
          <w:rFonts w:ascii="Tahoma" w:hAnsi="Tahoma" w:cs="Tahoma"/>
          <w:b/>
          <w:sz w:val="22"/>
          <w:szCs w:val="22"/>
        </w:rPr>
        <w:t>4</w:t>
      </w:r>
      <w:r w:rsidR="005B6392">
        <w:rPr>
          <w:rFonts w:ascii="Tahoma" w:hAnsi="Tahoma" w:cs="Tahoma"/>
          <w:b/>
          <w:sz w:val="22"/>
          <w:szCs w:val="22"/>
        </w:rPr>
        <w:t xml:space="preserve"> Motion Passed: </w:t>
      </w:r>
      <w:r w:rsidR="0073691B">
        <w:rPr>
          <w:rFonts w:ascii="Tahoma" w:hAnsi="Tahoma" w:cs="Tahoma"/>
          <w:b/>
          <w:sz w:val="22"/>
          <w:szCs w:val="22"/>
        </w:rPr>
        <w:t>Julia Fischer</w:t>
      </w:r>
      <w:r w:rsidR="00253E3C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334127">
        <w:rPr>
          <w:rFonts w:ascii="Tahoma" w:hAnsi="Tahoma" w:cs="Tahoma"/>
          <w:b/>
          <w:sz w:val="22"/>
          <w:szCs w:val="22"/>
        </w:rPr>
        <w:t>Application and Certificate for Pay No. 1</w:t>
      </w:r>
      <w:r w:rsidR="006F5635">
        <w:rPr>
          <w:rFonts w:ascii="Tahoma" w:hAnsi="Tahoma" w:cs="Tahoma"/>
          <w:b/>
          <w:sz w:val="22"/>
          <w:szCs w:val="22"/>
        </w:rPr>
        <w:t>3</w:t>
      </w:r>
      <w:r w:rsidR="00334127">
        <w:rPr>
          <w:rFonts w:ascii="Tahoma" w:hAnsi="Tahoma" w:cs="Tahoma"/>
          <w:b/>
          <w:sz w:val="22"/>
          <w:szCs w:val="22"/>
        </w:rPr>
        <w:t xml:space="preserve"> to Perkins Carmack Construction, LLC for Stadium/Ben Flora Gym Renovation project BG# 24-224, second by </w:t>
      </w:r>
      <w:r w:rsidR="0073691B">
        <w:rPr>
          <w:rFonts w:ascii="Tahoma" w:hAnsi="Tahoma" w:cs="Tahoma"/>
          <w:b/>
          <w:sz w:val="22"/>
          <w:szCs w:val="22"/>
        </w:rPr>
        <w:t>Jenny Hazeres.</w:t>
      </w:r>
      <w:r w:rsidR="00334127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2016A46B" w14:textId="34D509D1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1580973" w14:textId="6B04D783" w:rsidR="005B6392" w:rsidRDefault="00684FB1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12.17</w:t>
      </w:r>
      <w:r w:rsidR="00A84521">
        <w:rPr>
          <w:rFonts w:ascii="Tahoma" w:hAnsi="Tahoma" w:cs="Tahoma"/>
          <w:b/>
          <w:sz w:val="22"/>
          <w:szCs w:val="22"/>
        </w:rPr>
        <w:t>.25</w:t>
      </w:r>
      <w:r w:rsidR="005B6392">
        <w:rPr>
          <w:rFonts w:ascii="Tahoma" w:hAnsi="Tahoma" w:cs="Tahoma"/>
          <w:b/>
          <w:sz w:val="22"/>
          <w:szCs w:val="22"/>
        </w:rPr>
        <w:t>-</w:t>
      </w:r>
      <w:r w:rsidR="006F5635">
        <w:rPr>
          <w:rFonts w:ascii="Tahoma" w:hAnsi="Tahoma" w:cs="Tahoma"/>
          <w:b/>
          <w:sz w:val="22"/>
          <w:szCs w:val="22"/>
        </w:rPr>
        <w:t>5</w:t>
      </w:r>
      <w:r w:rsidR="005B6392">
        <w:rPr>
          <w:rFonts w:ascii="Tahoma" w:hAnsi="Tahoma" w:cs="Tahoma"/>
          <w:b/>
          <w:sz w:val="22"/>
          <w:szCs w:val="22"/>
        </w:rPr>
        <w:t xml:space="preserve"> Motion Passed: </w:t>
      </w:r>
      <w:r w:rsidR="0073691B">
        <w:rPr>
          <w:rFonts w:ascii="Tahoma" w:hAnsi="Tahoma" w:cs="Tahoma"/>
          <w:b/>
          <w:sz w:val="22"/>
          <w:szCs w:val="22"/>
        </w:rPr>
        <w:t>Jenny Hazeres</w:t>
      </w:r>
      <w:r w:rsidR="009B100E">
        <w:rPr>
          <w:rFonts w:ascii="Tahoma" w:hAnsi="Tahoma" w:cs="Tahoma"/>
          <w:b/>
          <w:sz w:val="22"/>
          <w:szCs w:val="22"/>
        </w:rPr>
        <w:t xml:space="preserve"> made a motion to approve Application and Certificate for Pay No. 1</w:t>
      </w:r>
      <w:r w:rsidR="006F5635">
        <w:rPr>
          <w:rFonts w:ascii="Tahoma" w:hAnsi="Tahoma" w:cs="Tahoma"/>
          <w:b/>
          <w:sz w:val="22"/>
          <w:szCs w:val="22"/>
        </w:rPr>
        <w:t>8</w:t>
      </w:r>
      <w:r w:rsidR="009B100E">
        <w:rPr>
          <w:rFonts w:ascii="Tahoma" w:hAnsi="Tahoma" w:cs="Tahoma"/>
          <w:b/>
          <w:sz w:val="22"/>
          <w:szCs w:val="22"/>
        </w:rPr>
        <w:t xml:space="preserve"> to Perkins Carmack Construction, LLC</w:t>
      </w:r>
      <w:r w:rsidR="00E778C1">
        <w:rPr>
          <w:rFonts w:ascii="Tahoma" w:hAnsi="Tahoma" w:cs="Tahoma"/>
          <w:b/>
          <w:sz w:val="22"/>
          <w:szCs w:val="22"/>
        </w:rPr>
        <w:t xml:space="preserve"> and Change Order No. 6</w:t>
      </w:r>
      <w:r w:rsidR="009B100E">
        <w:rPr>
          <w:rFonts w:ascii="Tahoma" w:hAnsi="Tahoma" w:cs="Tahoma"/>
          <w:b/>
          <w:sz w:val="22"/>
          <w:szCs w:val="22"/>
        </w:rPr>
        <w:t xml:space="preserve"> for GES Gym Addition/HVAC Renovation project BG# 24-059, second by </w:t>
      </w:r>
      <w:r w:rsidR="0073691B">
        <w:rPr>
          <w:rFonts w:ascii="Tahoma" w:hAnsi="Tahoma" w:cs="Tahoma"/>
          <w:b/>
          <w:sz w:val="22"/>
          <w:szCs w:val="22"/>
        </w:rPr>
        <w:t>Julia Fischer.</w:t>
      </w:r>
      <w:r w:rsidR="009B100E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435F392E" w14:textId="0D637D1D" w:rsidR="009B100E" w:rsidRDefault="009B100E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B7F9FB0" w14:textId="5100E1ED" w:rsidR="00032DC8" w:rsidRDefault="0090740B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3417"/>
        <w:gridCol w:w="1620"/>
        <w:gridCol w:w="2159"/>
      </w:tblGrid>
      <w:tr w:rsidR="009251CA" w:rsidRPr="009251CA" w14:paraId="1671ADB4" w14:textId="77777777" w:rsidTr="00B37947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A14EE" w14:textId="587D239B" w:rsidR="009251CA" w:rsidRPr="009251CA" w:rsidRDefault="009251CA" w:rsidP="009251C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9251CA">
              <w:rPr>
                <w:rFonts w:ascii="Arial" w:eastAsia="Calibri" w:hAnsi="Arial" w:cs="Arial"/>
                <w:b/>
              </w:rPr>
              <w:t>PERSONNEL ACTIONS – DECEMBER 2025</w:t>
            </w:r>
          </w:p>
        </w:tc>
      </w:tr>
      <w:tr w:rsidR="009251CA" w:rsidRPr="009251CA" w14:paraId="7F55085F" w14:textId="77777777" w:rsidTr="00B37947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1918F" w14:textId="77777777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51CA">
              <w:rPr>
                <w:rFonts w:ascii="Arial" w:eastAsia="Calibri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9D324" w14:textId="77777777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51CA">
              <w:rPr>
                <w:rFonts w:ascii="Arial" w:eastAsia="Calibri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6151F" w14:textId="77777777" w:rsidR="009251CA" w:rsidRPr="009251CA" w:rsidRDefault="009251CA" w:rsidP="009251CA">
            <w:pPr>
              <w:spacing w:line="276" w:lineRule="auto"/>
              <w:ind w:right="-10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51CA">
              <w:rPr>
                <w:rFonts w:ascii="Arial" w:eastAsia="Calibri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528A4" w14:textId="77777777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51CA">
              <w:rPr>
                <w:rFonts w:ascii="Arial" w:eastAsia="Calibri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9251CA" w:rsidRPr="009251CA" w14:paraId="3624E34D" w14:textId="77777777" w:rsidTr="00B37947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C2F1AD2" w14:textId="77777777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51CA">
              <w:rPr>
                <w:rFonts w:ascii="Arial" w:eastAsia="Calibri" w:hAnsi="Arial" w:cs="Arial"/>
                <w:b/>
                <w:sz w:val="22"/>
                <w:szCs w:val="22"/>
              </w:rPr>
              <w:t>HIRE:</w:t>
            </w:r>
          </w:p>
        </w:tc>
      </w:tr>
      <w:tr w:rsidR="009251CA" w:rsidRPr="009251CA" w14:paraId="59A95401" w14:textId="77777777" w:rsidTr="00B37947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0C1F0" w14:textId="77777777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Summer Johnson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CDA2C" w14:textId="77777777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A967D" w14:textId="29EE7FBB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BFE59" w14:textId="568990BF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12/</w:t>
            </w:r>
            <w:r w:rsidR="003F5A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8/2025</w:t>
            </w:r>
          </w:p>
        </w:tc>
      </w:tr>
      <w:tr w:rsidR="009251CA" w:rsidRPr="009251CA" w14:paraId="59C77E67" w14:textId="77777777" w:rsidTr="00B37947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882A1" w14:textId="77777777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Evelyn Powell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83347" w14:textId="77777777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Substitute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40E00" w14:textId="77777777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9DC5C" w14:textId="0DE99F1B" w:rsidR="009251CA" w:rsidRPr="009251CA" w:rsidRDefault="009251CA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12/</w:t>
            </w:r>
            <w:r w:rsidR="003F5A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  <w:r w:rsidRPr="009251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1/2025</w:t>
            </w:r>
          </w:p>
        </w:tc>
      </w:tr>
      <w:tr w:rsidR="00DE1493" w:rsidRPr="009251CA" w14:paraId="7A31C821" w14:textId="77777777" w:rsidTr="00B37947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6693D" w14:textId="74102A44" w:rsidR="00DE1493" w:rsidRPr="009251CA" w:rsidRDefault="00DE1493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Olivia Bennett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02804" w14:textId="35A8A156" w:rsidR="00DE1493" w:rsidRPr="009251CA" w:rsidRDefault="00DE1493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Mental Health Specialist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C2001" w14:textId="7144D24A" w:rsidR="00DE1493" w:rsidRPr="009251CA" w:rsidRDefault="00DE1493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4BE9F" w14:textId="17F0DA0B" w:rsidR="00DE1493" w:rsidRPr="009251CA" w:rsidRDefault="003F5A20" w:rsidP="009251CA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01/05/2026</w:t>
            </w:r>
          </w:p>
        </w:tc>
      </w:tr>
    </w:tbl>
    <w:p w14:paraId="657781CE" w14:textId="48BA2AF2" w:rsidR="009427F5" w:rsidRPr="009427F5" w:rsidRDefault="009427F5" w:rsidP="00C2182F">
      <w:pPr>
        <w:ind w:right="-11"/>
        <w:rPr>
          <w:rFonts w:ascii="Tahoma" w:hAnsi="Tahoma" w:cs="Tahoma"/>
          <w:b/>
        </w:rPr>
      </w:pPr>
    </w:p>
    <w:p w14:paraId="64CD3525" w14:textId="36E27ED3" w:rsidR="00F11E7C" w:rsidRDefault="00DE1493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137151F5">
                <wp:simplePos x="0" y="0"/>
                <wp:positionH relativeFrom="column">
                  <wp:posOffset>3874770</wp:posOffset>
                </wp:positionH>
                <wp:positionV relativeFrom="paragraph">
                  <wp:posOffset>-392430</wp:posOffset>
                </wp:positionV>
                <wp:extent cx="2400300" cy="259080"/>
                <wp:effectExtent l="0" t="0" r="19050" b="2667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6B951077" w:rsidR="00D35835" w:rsidRPr="00D35835" w:rsidRDefault="005F086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December 17</w:t>
                            </w:r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, 2025 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83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5.1pt;margin-top:-30.9pt;width:189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+0NgIAAIMEAAAOAAAAZHJzL2Uyb0RvYy54bWysVE1v2zAMvQ/YfxB0X+ykSdcacYosRYYB&#10;QVsgHXpWZCkWIIuapMTOfv0o5bNdT0UvMiVST+Tjo8d3XaPJVjivwJS038spEYZDpcy6pL+f599u&#10;KPGBmYppMKKkO+Hp3eTrl3FrCzGAGnQlHEEQ44vWlrQOwRZZ5nktGuZ7YIVBpwTXsIBbt84qx1pE&#10;b3Q2yPPrrAVXWQdceI+n93snnSR8KQUPj1J6EYguKeYW0urSuoprNhmzYu2YrRU/pME+kEXDlMFH&#10;T1D3LDCyceo/qEZxBx5k6HFoMpBScZFqwGr6+ZtqljWzItWC5Hh7osl/Hix/2C7tkyOh+wEdNjAS&#10;0lpfeDyM9XTSNfGLmRL0I4W7E22iC4Tj4WCY51c5ujj6BqPb/Cbxmp1vW+fDTwENiUZJHbYlscW2&#10;Cx/wRQw9hsTHPGhVzZXWaROlIGbakS3DJuqQcsQbr6K0IW1Jr69GeQJ+5UtiOiOs1u8gIJ42mMi5&#10;9miFbtURVV3wsoJqh3Q52CvJWz5XWNOC+fDEHEoHacBxCI+4SA2YExwsSmpwf987j/HYUfRS0qIU&#10;S+r/bJgTlOhfBnt92x8Oo3bTZjj6PsCNu/SsLj1m08wAierj4FmezBgf9NGUDpoXnJppfBVdzHB8&#10;u6ThaM7CfkBw6riYTlMQqtWysDBLyyN0bEzs2HP3wpw9tDWgIB7gKFpWvOnuPjbeNDDdBJAqtT7y&#10;vGf1QD8qPSniMJVxlC73Ker875j8AwAA//8DAFBLAwQUAAYACAAAACEAH6l+Tt8AAAALAQAADwAA&#10;AGRycy9kb3ducmV2LnhtbEyPTUvDQBCG74L/YRnBW7ubWEJMsylBEUGFYvXS2zY7JsHsbMhu2/Tf&#10;O570OO88vB/lZnaDOOEUek8akqUCgdR421Or4fPjaZGDCNGQNYMn1HDBAJvq+qo0hfVnesfTLraC&#10;TSgURkMX41hIGZoOnQlLPyLx78tPzkQ+p1bayZzZ3A0yVSqTzvTECZ0Z8aHD5nt3dBpeVnvzeBdf&#10;8RJp3tb1cz6uwpvWtzdzvQYRcY5/MPzW5+pQcaeDP5INYtCQJSplVMMiS3gDE/d5zsqBlTRRIKtS&#10;/t9Q/QAAAP//AwBQSwECLQAUAAYACAAAACEAtoM4kv4AAADhAQAAEwAAAAAAAAAAAAAAAAAAAAAA&#10;W0NvbnRlbnRfVHlwZXNdLnhtbFBLAQItABQABgAIAAAAIQA4/SH/1gAAAJQBAAALAAAAAAAAAAAA&#10;AAAAAC8BAABfcmVscy8ucmVsc1BLAQItABQABgAIAAAAIQDGJo+0NgIAAIMEAAAOAAAAAAAAAAAA&#10;AAAAAC4CAABkcnMvZTJvRG9jLnhtbFBLAQItABQABgAIAAAAIQAfqX5O3wAAAAsBAAAPAAAAAAAA&#10;AAAAAAAAAJAEAABkcnMvZG93bnJldi54bWxQSwUGAAAAAAQABADzAAAAnAUAAAAA&#10;" fillcolor="white [3201]" strokecolor="white [3212]" strokeweight=".5pt">
                <v:textbox>
                  <w:txbxContent>
                    <w:p w14:paraId="166DB38E" w14:textId="6B951077" w:rsidR="00D35835" w:rsidRPr="00D35835" w:rsidRDefault="005F0860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December 17</w:t>
                      </w:r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2025  Page</w:t>
                      </w:r>
                      <w:proofErr w:type="gramEnd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684FB1">
        <w:rPr>
          <w:rFonts w:ascii="Tahoma" w:hAnsi="Tahoma" w:cs="Tahoma"/>
          <w:b/>
          <w:sz w:val="22"/>
          <w:szCs w:val="22"/>
        </w:rPr>
        <w:t>12.17</w:t>
      </w:r>
      <w:r w:rsidR="00A84521">
        <w:rPr>
          <w:rFonts w:ascii="Tahoma" w:hAnsi="Tahoma" w:cs="Tahoma"/>
          <w:b/>
          <w:sz w:val="22"/>
          <w:szCs w:val="22"/>
        </w:rPr>
        <w:t>.25</w:t>
      </w:r>
      <w:r w:rsidR="009427F5">
        <w:rPr>
          <w:rFonts w:ascii="Tahoma" w:hAnsi="Tahoma" w:cs="Tahoma"/>
          <w:b/>
          <w:sz w:val="22"/>
          <w:szCs w:val="22"/>
        </w:rPr>
        <w:t>-</w:t>
      </w:r>
      <w:r w:rsidR="009251CA">
        <w:rPr>
          <w:rFonts w:ascii="Tahoma" w:hAnsi="Tahoma" w:cs="Tahoma"/>
          <w:b/>
          <w:sz w:val="22"/>
          <w:szCs w:val="22"/>
        </w:rPr>
        <w:t>6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28199E">
        <w:rPr>
          <w:rFonts w:ascii="Tahoma" w:hAnsi="Tahoma" w:cs="Tahoma"/>
          <w:b/>
          <w:sz w:val="22"/>
          <w:szCs w:val="22"/>
        </w:rPr>
        <w:t>Brandon Cowans</w:t>
      </w:r>
      <w:r w:rsidR="00DA032F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</w:t>
      </w:r>
      <w:r w:rsidR="007E495F">
        <w:rPr>
          <w:rFonts w:ascii="Tahoma" w:hAnsi="Tahoma" w:cs="Tahoma"/>
          <w:b/>
          <w:sz w:val="22"/>
          <w:szCs w:val="22"/>
        </w:rPr>
        <w:t xml:space="preserve">Enter into Executive Session per </w:t>
      </w:r>
      <w:r w:rsidR="00D30DC8">
        <w:rPr>
          <w:rFonts w:ascii="Tahoma" w:hAnsi="Tahoma" w:cs="Tahoma"/>
          <w:b/>
          <w:sz w:val="22"/>
          <w:szCs w:val="22"/>
        </w:rPr>
        <w:t>KRS 61.810 (1)(f) Discussions or hearings which might lead to the appointment, discipline, or dismissal of an individual employee</w:t>
      </w:r>
      <w:r w:rsidR="00154DD9">
        <w:rPr>
          <w:rFonts w:ascii="Tahoma" w:hAnsi="Tahoma" w:cs="Tahoma"/>
          <w:b/>
          <w:sz w:val="22"/>
          <w:szCs w:val="22"/>
        </w:rPr>
        <w:t>, member or student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28199E">
        <w:rPr>
          <w:rFonts w:ascii="Tahoma" w:hAnsi="Tahoma" w:cs="Tahoma"/>
          <w:b/>
          <w:sz w:val="22"/>
          <w:szCs w:val="22"/>
        </w:rPr>
        <w:t>Jenny Hazeres.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34462B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1A4316D0" w14:textId="77777777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FEB18D0" w14:textId="7DBD5772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Roll Call Vote:</w:t>
      </w:r>
    </w:p>
    <w:p w14:paraId="56626299" w14:textId="5114F9DE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Brandon Cowans</w:t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1A85EF61" w14:textId="00F352D1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Julia Fischer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4C11D89A" w14:textId="1CF6A7A8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Jenny Hazeres</w:t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14E7D74D" w14:textId="060BEB01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 Owens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47521069" w14:textId="07EC5D9C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Dan Swope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2E144E06" w14:textId="77777777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5387385B" w14:textId="044F49EE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12.17.25-7 Motion Passed: </w:t>
      </w:r>
      <w:r w:rsidR="0028199E">
        <w:rPr>
          <w:rFonts w:ascii="Tahoma" w:hAnsi="Tahoma" w:cs="Tahoma"/>
          <w:b/>
          <w:sz w:val="22"/>
          <w:szCs w:val="22"/>
        </w:rPr>
        <w:t>Jenn Owens</w:t>
      </w:r>
      <w:r>
        <w:rPr>
          <w:rFonts w:ascii="Tahoma" w:hAnsi="Tahoma" w:cs="Tahoma"/>
          <w:b/>
          <w:sz w:val="22"/>
          <w:szCs w:val="22"/>
        </w:rPr>
        <w:t xml:space="preserve"> made a motion to Enter into Open Session, second by </w:t>
      </w:r>
      <w:r w:rsidR="0040021A">
        <w:rPr>
          <w:rFonts w:ascii="Tahoma" w:hAnsi="Tahoma" w:cs="Tahoma"/>
          <w:b/>
          <w:sz w:val="22"/>
          <w:szCs w:val="22"/>
        </w:rPr>
        <w:t>Julia Fischer.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13FC4E78" w14:textId="77777777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C0C983C" w14:textId="31B040ED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12.17.25-8 Motion Passed: </w:t>
      </w:r>
      <w:r w:rsidR="0040021A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made a motion to adjourn at </w:t>
      </w:r>
      <w:r w:rsidR="0040021A">
        <w:rPr>
          <w:rFonts w:ascii="Tahoma" w:hAnsi="Tahoma" w:cs="Tahoma"/>
          <w:b/>
          <w:sz w:val="22"/>
          <w:szCs w:val="22"/>
        </w:rPr>
        <w:t>7:25</w:t>
      </w:r>
      <w:r>
        <w:rPr>
          <w:rFonts w:ascii="Tahoma" w:hAnsi="Tahoma" w:cs="Tahoma"/>
          <w:b/>
          <w:sz w:val="22"/>
          <w:szCs w:val="22"/>
        </w:rPr>
        <w:t xml:space="preserve"> pm, second by </w:t>
      </w:r>
      <w:r w:rsidR="0040021A">
        <w:rPr>
          <w:rFonts w:ascii="Tahoma" w:hAnsi="Tahoma" w:cs="Tahoma"/>
          <w:b/>
          <w:sz w:val="22"/>
          <w:szCs w:val="22"/>
        </w:rPr>
        <w:t>Jenny Hazeres.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42A4B48F" w14:textId="77777777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4F0FAF8" w14:textId="77777777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84F80E0" w14:textId="77777777" w:rsidR="00154DD9" w:rsidRDefault="00154DD9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76651E8" w14:textId="0373B0BA" w:rsidR="002A7F83" w:rsidRPr="00BE1595" w:rsidRDefault="002A7F83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A9F30E8" w:rsidR="001B32F6" w:rsidRPr="00BE1595" w:rsidRDefault="0034462B" w:rsidP="00882F85">
      <w:pPr>
        <w:pStyle w:val="PlainText"/>
        <w:spacing w:line="276" w:lineRule="auto"/>
        <w:ind w:right="25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E7647F">
      <w:type w:val="continuous"/>
      <w:pgSz w:w="12240" w:h="15840" w:code="1"/>
      <w:pgMar w:top="1530" w:right="117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6D644" w14:textId="77777777" w:rsidR="00411101" w:rsidRDefault="00411101" w:rsidP="00613B9C">
      <w:r>
        <w:separator/>
      </w:r>
    </w:p>
  </w:endnote>
  <w:endnote w:type="continuationSeparator" w:id="0">
    <w:p w14:paraId="59728A2D" w14:textId="77777777" w:rsidR="00411101" w:rsidRDefault="00411101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68503" w14:textId="77777777" w:rsidR="00411101" w:rsidRDefault="00411101" w:rsidP="00613B9C">
      <w:r>
        <w:separator/>
      </w:r>
    </w:p>
  </w:footnote>
  <w:footnote w:type="continuationSeparator" w:id="0">
    <w:p w14:paraId="21BB208D" w14:textId="77777777" w:rsidR="00411101" w:rsidRDefault="00411101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319C"/>
    <w:rsid w:val="0001428B"/>
    <w:rsid w:val="00014781"/>
    <w:rsid w:val="00014A45"/>
    <w:rsid w:val="000165F9"/>
    <w:rsid w:val="0002040E"/>
    <w:rsid w:val="00020450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030C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5FA0"/>
    <w:rsid w:val="00076577"/>
    <w:rsid w:val="00076D3B"/>
    <w:rsid w:val="00083E39"/>
    <w:rsid w:val="00087FC2"/>
    <w:rsid w:val="000916DF"/>
    <w:rsid w:val="00091CC0"/>
    <w:rsid w:val="00092EDF"/>
    <w:rsid w:val="000952BD"/>
    <w:rsid w:val="00096639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1D2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4DD9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4DD9"/>
    <w:rsid w:val="00176336"/>
    <w:rsid w:val="0017634D"/>
    <w:rsid w:val="00176D88"/>
    <w:rsid w:val="001801B5"/>
    <w:rsid w:val="00180716"/>
    <w:rsid w:val="00181A46"/>
    <w:rsid w:val="0018263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0BF1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35AA"/>
    <w:rsid w:val="001E590B"/>
    <w:rsid w:val="001E7C74"/>
    <w:rsid w:val="001F022A"/>
    <w:rsid w:val="001F050B"/>
    <w:rsid w:val="001F0C41"/>
    <w:rsid w:val="001F113C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090"/>
    <w:rsid w:val="00211A77"/>
    <w:rsid w:val="00212E0F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3E3C"/>
    <w:rsid w:val="00254EC2"/>
    <w:rsid w:val="00254F21"/>
    <w:rsid w:val="0025520A"/>
    <w:rsid w:val="002553F7"/>
    <w:rsid w:val="00256FC0"/>
    <w:rsid w:val="00257D6D"/>
    <w:rsid w:val="00262378"/>
    <w:rsid w:val="002654AC"/>
    <w:rsid w:val="00266696"/>
    <w:rsid w:val="0027032C"/>
    <w:rsid w:val="002722BB"/>
    <w:rsid w:val="00274988"/>
    <w:rsid w:val="0027695D"/>
    <w:rsid w:val="00276E28"/>
    <w:rsid w:val="0027723E"/>
    <w:rsid w:val="00280091"/>
    <w:rsid w:val="0028199E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4B40"/>
    <w:rsid w:val="00295D3A"/>
    <w:rsid w:val="00295D4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643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3F36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32EF"/>
    <w:rsid w:val="00333AEA"/>
    <w:rsid w:val="00334127"/>
    <w:rsid w:val="00335F16"/>
    <w:rsid w:val="003370F3"/>
    <w:rsid w:val="00341701"/>
    <w:rsid w:val="003420C2"/>
    <w:rsid w:val="00343BB0"/>
    <w:rsid w:val="0034462B"/>
    <w:rsid w:val="00346E5E"/>
    <w:rsid w:val="00347519"/>
    <w:rsid w:val="00347770"/>
    <w:rsid w:val="003515FE"/>
    <w:rsid w:val="0035204A"/>
    <w:rsid w:val="0035547A"/>
    <w:rsid w:val="00355894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4895"/>
    <w:rsid w:val="003F5727"/>
    <w:rsid w:val="003F5A20"/>
    <w:rsid w:val="003F658F"/>
    <w:rsid w:val="0040021A"/>
    <w:rsid w:val="004008E7"/>
    <w:rsid w:val="004019D1"/>
    <w:rsid w:val="00405AA7"/>
    <w:rsid w:val="004067CE"/>
    <w:rsid w:val="00406CDE"/>
    <w:rsid w:val="00407C10"/>
    <w:rsid w:val="00407FDF"/>
    <w:rsid w:val="00410878"/>
    <w:rsid w:val="004108C0"/>
    <w:rsid w:val="00411101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2E29"/>
    <w:rsid w:val="00464131"/>
    <w:rsid w:val="0046467F"/>
    <w:rsid w:val="004651F3"/>
    <w:rsid w:val="0046564C"/>
    <w:rsid w:val="0046583A"/>
    <w:rsid w:val="004675C5"/>
    <w:rsid w:val="00467A72"/>
    <w:rsid w:val="00472724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858"/>
    <w:rsid w:val="004C69E3"/>
    <w:rsid w:val="004D0562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2B90"/>
    <w:rsid w:val="00525760"/>
    <w:rsid w:val="00525E40"/>
    <w:rsid w:val="00526BB2"/>
    <w:rsid w:val="005277A2"/>
    <w:rsid w:val="00527F75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479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94873"/>
    <w:rsid w:val="005949E5"/>
    <w:rsid w:val="005A3379"/>
    <w:rsid w:val="005A3B92"/>
    <w:rsid w:val="005A541F"/>
    <w:rsid w:val="005A6470"/>
    <w:rsid w:val="005A756F"/>
    <w:rsid w:val="005A7601"/>
    <w:rsid w:val="005B1A7B"/>
    <w:rsid w:val="005B22E7"/>
    <w:rsid w:val="005B2432"/>
    <w:rsid w:val="005B3BB5"/>
    <w:rsid w:val="005B3DBF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11D2"/>
    <w:rsid w:val="005E1285"/>
    <w:rsid w:val="005E3860"/>
    <w:rsid w:val="005E4A94"/>
    <w:rsid w:val="005E5CA5"/>
    <w:rsid w:val="005E5F62"/>
    <w:rsid w:val="005E6EE2"/>
    <w:rsid w:val="005E77F1"/>
    <w:rsid w:val="005E7A38"/>
    <w:rsid w:val="005F0860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38F7"/>
    <w:rsid w:val="00635387"/>
    <w:rsid w:val="00636C60"/>
    <w:rsid w:val="00637413"/>
    <w:rsid w:val="00640231"/>
    <w:rsid w:val="006406F9"/>
    <w:rsid w:val="00640C1B"/>
    <w:rsid w:val="0064108C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E4B"/>
    <w:rsid w:val="006778F2"/>
    <w:rsid w:val="0068292C"/>
    <w:rsid w:val="00683095"/>
    <w:rsid w:val="006842BB"/>
    <w:rsid w:val="006848DF"/>
    <w:rsid w:val="00684FB1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62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EB9"/>
    <w:rsid w:val="006F33EE"/>
    <w:rsid w:val="006F46AC"/>
    <w:rsid w:val="006F4B39"/>
    <w:rsid w:val="006F5635"/>
    <w:rsid w:val="006F5B36"/>
    <w:rsid w:val="006F6D67"/>
    <w:rsid w:val="006F6DED"/>
    <w:rsid w:val="006F7BE0"/>
    <w:rsid w:val="00701330"/>
    <w:rsid w:val="00701B71"/>
    <w:rsid w:val="007023F6"/>
    <w:rsid w:val="00702D7E"/>
    <w:rsid w:val="00702ECB"/>
    <w:rsid w:val="007040D4"/>
    <w:rsid w:val="007055C1"/>
    <w:rsid w:val="0070560C"/>
    <w:rsid w:val="00706881"/>
    <w:rsid w:val="0070787E"/>
    <w:rsid w:val="007106A1"/>
    <w:rsid w:val="0071073E"/>
    <w:rsid w:val="0071166F"/>
    <w:rsid w:val="00715CF2"/>
    <w:rsid w:val="00716F46"/>
    <w:rsid w:val="007172B5"/>
    <w:rsid w:val="00721522"/>
    <w:rsid w:val="00722572"/>
    <w:rsid w:val="00722B36"/>
    <w:rsid w:val="00722CF7"/>
    <w:rsid w:val="00722DD2"/>
    <w:rsid w:val="0073010C"/>
    <w:rsid w:val="0073059F"/>
    <w:rsid w:val="007308AD"/>
    <w:rsid w:val="00734635"/>
    <w:rsid w:val="00734F23"/>
    <w:rsid w:val="0073691B"/>
    <w:rsid w:val="00740049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495F"/>
    <w:rsid w:val="007E5A87"/>
    <w:rsid w:val="007E6812"/>
    <w:rsid w:val="007E784F"/>
    <w:rsid w:val="007F04EB"/>
    <w:rsid w:val="007F16B0"/>
    <w:rsid w:val="007F182C"/>
    <w:rsid w:val="007F2E1A"/>
    <w:rsid w:val="007F338A"/>
    <w:rsid w:val="007F3552"/>
    <w:rsid w:val="007F3FBF"/>
    <w:rsid w:val="007F4438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43CF"/>
    <w:rsid w:val="00845A5F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5C9D"/>
    <w:rsid w:val="00877DB8"/>
    <w:rsid w:val="00880570"/>
    <w:rsid w:val="008810C4"/>
    <w:rsid w:val="0088135A"/>
    <w:rsid w:val="00881884"/>
    <w:rsid w:val="00881D76"/>
    <w:rsid w:val="00882F85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E6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1CA"/>
    <w:rsid w:val="00925295"/>
    <w:rsid w:val="009264D1"/>
    <w:rsid w:val="00926710"/>
    <w:rsid w:val="00926D42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55A2"/>
    <w:rsid w:val="0097767D"/>
    <w:rsid w:val="00981899"/>
    <w:rsid w:val="009818B4"/>
    <w:rsid w:val="00981AE8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5866"/>
    <w:rsid w:val="009B060F"/>
    <w:rsid w:val="009B0770"/>
    <w:rsid w:val="009B08D2"/>
    <w:rsid w:val="009B100E"/>
    <w:rsid w:val="009B1AC7"/>
    <w:rsid w:val="009B26B6"/>
    <w:rsid w:val="009B3927"/>
    <w:rsid w:val="009B4029"/>
    <w:rsid w:val="009B526F"/>
    <w:rsid w:val="009C09E7"/>
    <w:rsid w:val="009C185D"/>
    <w:rsid w:val="009C18F8"/>
    <w:rsid w:val="009C1F77"/>
    <w:rsid w:val="009C3BE3"/>
    <w:rsid w:val="009C3EC1"/>
    <w:rsid w:val="009C43CA"/>
    <w:rsid w:val="009C49D5"/>
    <w:rsid w:val="009C5521"/>
    <w:rsid w:val="009C6514"/>
    <w:rsid w:val="009C69C4"/>
    <w:rsid w:val="009D3A72"/>
    <w:rsid w:val="009E03C5"/>
    <w:rsid w:val="009E1EEA"/>
    <w:rsid w:val="009E3DA8"/>
    <w:rsid w:val="009E4B97"/>
    <w:rsid w:val="009F07F2"/>
    <w:rsid w:val="009F08FA"/>
    <w:rsid w:val="009F20A2"/>
    <w:rsid w:val="009F23BE"/>
    <w:rsid w:val="009F24A5"/>
    <w:rsid w:val="009F2FA7"/>
    <w:rsid w:val="009F31CF"/>
    <w:rsid w:val="009F33D8"/>
    <w:rsid w:val="009F3D21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0670"/>
    <w:rsid w:val="00A11960"/>
    <w:rsid w:val="00A13ED2"/>
    <w:rsid w:val="00A17235"/>
    <w:rsid w:val="00A20980"/>
    <w:rsid w:val="00A213EE"/>
    <w:rsid w:val="00A22815"/>
    <w:rsid w:val="00A238DE"/>
    <w:rsid w:val="00A23E92"/>
    <w:rsid w:val="00A24A36"/>
    <w:rsid w:val="00A24DC0"/>
    <w:rsid w:val="00A24E5E"/>
    <w:rsid w:val="00A30633"/>
    <w:rsid w:val="00A3207F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45FF"/>
    <w:rsid w:val="00A46127"/>
    <w:rsid w:val="00A4714F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521"/>
    <w:rsid w:val="00A84D3D"/>
    <w:rsid w:val="00A84E32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FA3"/>
    <w:rsid w:val="00A970F2"/>
    <w:rsid w:val="00AA002B"/>
    <w:rsid w:val="00AA16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03D0"/>
    <w:rsid w:val="00AC1A7B"/>
    <w:rsid w:val="00AC414C"/>
    <w:rsid w:val="00AC4C1E"/>
    <w:rsid w:val="00AC50DF"/>
    <w:rsid w:val="00AC5C2C"/>
    <w:rsid w:val="00AD0FC8"/>
    <w:rsid w:val="00AD21CC"/>
    <w:rsid w:val="00AD221D"/>
    <w:rsid w:val="00AE2BEC"/>
    <w:rsid w:val="00AE3A97"/>
    <w:rsid w:val="00AE5E31"/>
    <w:rsid w:val="00AE5F33"/>
    <w:rsid w:val="00AE6ED5"/>
    <w:rsid w:val="00AE70FE"/>
    <w:rsid w:val="00AE7AE9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0A72"/>
    <w:rsid w:val="00B319EA"/>
    <w:rsid w:val="00B3371D"/>
    <w:rsid w:val="00B33FD7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EE1"/>
    <w:rsid w:val="00B52F0F"/>
    <w:rsid w:val="00B5345C"/>
    <w:rsid w:val="00B55F8D"/>
    <w:rsid w:val="00B55FBE"/>
    <w:rsid w:val="00B561DC"/>
    <w:rsid w:val="00B61B4B"/>
    <w:rsid w:val="00B62764"/>
    <w:rsid w:val="00B63B97"/>
    <w:rsid w:val="00B662B7"/>
    <w:rsid w:val="00B664D0"/>
    <w:rsid w:val="00B6653F"/>
    <w:rsid w:val="00B67518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43F7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7CE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61BB"/>
    <w:rsid w:val="00C1628E"/>
    <w:rsid w:val="00C2182F"/>
    <w:rsid w:val="00C21B30"/>
    <w:rsid w:val="00C22385"/>
    <w:rsid w:val="00C22C9D"/>
    <w:rsid w:val="00C23191"/>
    <w:rsid w:val="00C249D6"/>
    <w:rsid w:val="00C251CF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47736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5483"/>
    <w:rsid w:val="00C703FD"/>
    <w:rsid w:val="00C70B11"/>
    <w:rsid w:val="00C70D87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34F1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3A0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3F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768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6FA"/>
    <w:rsid w:val="00D30CED"/>
    <w:rsid w:val="00D30DC8"/>
    <w:rsid w:val="00D33FC1"/>
    <w:rsid w:val="00D35835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A01B5"/>
    <w:rsid w:val="00DA032F"/>
    <w:rsid w:val="00DA0D62"/>
    <w:rsid w:val="00DA160B"/>
    <w:rsid w:val="00DA2281"/>
    <w:rsid w:val="00DA4F29"/>
    <w:rsid w:val="00DA52B5"/>
    <w:rsid w:val="00DB06C7"/>
    <w:rsid w:val="00DB1283"/>
    <w:rsid w:val="00DB406D"/>
    <w:rsid w:val="00DB45C1"/>
    <w:rsid w:val="00DB64FF"/>
    <w:rsid w:val="00DB680D"/>
    <w:rsid w:val="00DB6E05"/>
    <w:rsid w:val="00DC0390"/>
    <w:rsid w:val="00DC0477"/>
    <w:rsid w:val="00DC1C14"/>
    <w:rsid w:val="00DC215E"/>
    <w:rsid w:val="00DC362F"/>
    <w:rsid w:val="00DC4023"/>
    <w:rsid w:val="00DC40F0"/>
    <w:rsid w:val="00DD3298"/>
    <w:rsid w:val="00DD35D3"/>
    <w:rsid w:val="00DD41D9"/>
    <w:rsid w:val="00DD5B67"/>
    <w:rsid w:val="00DD6329"/>
    <w:rsid w:val="00DD6F55"/>
    <w:rsid w:val="00DD7921"/>
    <w:rsid w:val="00DE1493"/>
    <w:rsid w:val="00DE3C2A"/>
    <w:rsid w:val="00DE64BD"/>
    <w:rsid w:val="00DF071B"/>
    <w:rsid w:val="00DF10C0"/>
    <w:rsid w:val="00DF1C02"/>
    <w:rsid w:val="00DF1F85"/>
    <w:rsid w:val="00DF2086"/>
    <w:rsid w:val="00DF2F59"/>
    <w:rsid w:val="00DF36F7"/>
    <w:rsid w:val="00DF6142"/>
    <w:rsid w:val="00E00E84"/>
    <w:rsid w:val="00E032A6"/>
    <w:rsid w:val="00E05793"/>
    <w:rsid w:val="00E05B55"/>
    <w:rsid w:val="00E11D4A"/>
    <w:rsid w:val="00E1215F"/>
    <w:rsid w:val="00E129F4"/>
    <w:rsid w:val="00E12EC8"/>
    <w:rsid w:val="00E15663"/>
    <w:rsid w:val="00E16313"/>
    <w:rsid w:val="00E202BE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22A3"/>
    <w:rsid w:val="00E53022"/>
    <w:rsid w:val="00E5383B"/>
    <w:rsid w:val="00E5508B"/>
    <w:rsid w:val="00E55CE6"/>
    <w:rsid w:val="00E56132"/>
    <w:rsid w:val="00E57ECD"/>
    <w:rsid w:val="00E60085"/>
    <w:rsid w:val="00E61BB8"/>
    <w:rsid w:val="00E6265F"/>
    <w:rsid w:val="00E627CE"/>
    <w:rsid w:val="00E6310F"/>
    <w:rsid w:val="00E64571"/>
    <w:rsid w:val="00E66CAF"/>
    <w:rsid w:val="00E670CB"/>
    <w:rsid w:val="00E67E8A"/>
    <w:rsid w:val="00E70309"/>
    <w:rsid w:val="00E70E6D"/>
    <w:rsid w:val="00E727E2"/>
    <w:rsid w:val="00E7413B"/>
    <w:rsid w:val="00E7647F"/>
    <w:rsid w:val="00E769E8"/>
    <w:rsid w:val="00E778C1"/>
    <w:rsid w:val="00E810D1"/>
    <w:rsid w:val="00E8311F"/>
    <w:rsid w:val="00E8403D"/>
    <w:rsid w:val="00E84B1A"/>
    <w:rsid w:val="00E84BE6"/>
    <w:rsid w:val="00E853BE"/>
    <w:rsid w:val="00E854A7"/>
    <w:rsid w:val="00E874AB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5376"/>
    <w:rsid w:val="00EB635E"/>
    <w:rsid w:val="00EB75B8"/>
    <w:rsid w:val="00EB7CCC"/>
    <w:rsid w:val="00EC0B78"/>
    <w:rsid w:val="00EC1EBB"/>
    <w:rsid w:val="00EC2C05"/>
    <w:rsid w:val="00EC3C3A"/>
    <w:rsid w:val="00EC6CA8"/>
    <w:rsid w:val="00EC78E3"/>
    <w:rsid w:val="00EC7F80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560"/>
    <w:rsid w:val="00EE4CEB"/>
    <w:rsid w:val="00EE53C1"/>
    <w:rsid w:val="00EE62AE"/>
    <w:rsid w:val="00EF0A76"/>
    <w:rsid w:val="00EF29D2"/>
    <w:rsid w:val="00EF51A9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565AD"/>
    <w:rsid w:val="00F6104D"/>
    <w:rsid w:val="00F63242"/>
    <w:rsid w:val="00F635E3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2D"/>
    <w:rsid w:val="00F97D75"/>
    <w:rsid w:val="00FA05AA"/>
    <w:rsid w:val="00FA1053"/>
    <w:rsid w:val="00FA1E59"/>
    <w:rsid w:val="00FA3E8B"/>
    <w:rsid w:val="00FA5F8E"/>
    <w:rsid w:val="00FA7596"/>
    <w:rsid w:val="00FB1B42"/>
    <w:rsid w:val="00FB32F2"/>
    <w:rsid w:val="00FB4019"/>
    <w:rsid w:val="00FB59CE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58FA"/>
    <w:rsid w:val="00FF716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35</cp:revision>
  <cp:lastPrinted>2025-12-16T12:52:00Z</cp:lastPrinted>
  <dcterms:created xsi:type="dcterms:W3CDTF">2025-12-15T14:59:00Z</dcterms:created>
  <dcterms:modified xsi:type="dcterms:W3CDTF">2025-12-18T17:48:00Z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