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140F5" w:rsidRDefault="008F3330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Proposed Facility Use Partnership</w:t>
      </w:r>
    </w:p>
    <w:p w14:paraId="00000002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Lexis Performing Arts &amp; Garrard County Schools</w:t>
      </w:r>
    </w:p>
    <w:p w14:paraId="00000003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Purpose</w:t>
      </w:r>
      <w:r>
        <w:rPr>
          <w:rFonts w:ascii="Times New Roman" w:eastAsia="Times New Roman" w:hAnsi="Times New Roman" w:cs="Times New Roman"/>
        </w:rPr>
        <w:br/>
        <w:t xml:space="preserve">This executive summary outlines a proposed partnership between </w:t>
      </w:r>
      <w:r>
        <w:rPr>
          <w:rFonts w:ascii="Times New Roman" w:eastAsia="Times New Roman" w:hAnsi="Times New Roman" w:cs="Times New Roman"/>
          <w:b/>
          <w:bCs/>
        </w:rPr>
        <w:t>Lexis Performing Arts (Lexis)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  <w:bCs/>
        </w:rPr>
        <w:t>Garrard County Schools (GCS)</w:t>
      </w:r>
      <w:r>
        <w:rPr>
          <w:rFonts w:ascii="Times New Roman" w:eastAsia="Times New Roman" w:hAnsi="Times New Roman" w:cs="Times New Roman"/>
        </w:rPr>
        <w:t xml:space="preserve"> for the use of school facilities to support student-centered performing arts rehearsals and activities through early April 2026. The goal is to create a mutually beneficial arrangement that supports arts education, community engagement, and positive visib</w:t>
      </w:r>
      <w:r>
        <w:rPr>
          <w:rFonts w:ascii="Times New Roman" w:eastAsia="Times New Roman" w:hAnsi="Times New Roman" w:cs="Times New Roman"/>
        </w:rPr>
        <w:t>ility for Garrard County Schools.</w:t>
      </w:r>
    </w:p>
    <w:p w14:paraId="00000004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7412D8B">
          <v:rect id="_x0000_i1025" style="width:0;height:1.5pt" o:hralign="center" o:hrstd="t" o:hr="t" fillcolor="#a0a0a0" stroked="f"/>
        </w:pict>
      </w:r>
    </w:p>
    <w:p w14:paraId="00000005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Overview of Facility Use</w:t>
      </w:r>
    </w:p>
    <w:p w14:paraId="00000006" w14:textId="77777777" w:rsidR="008140F5" w:rsidRDefault="008F3330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Duration:</w:t>
      </w:r>
      <w:r>
        <w:rPr>
          <w:rFonts w:ascii="Times New Roman" w:eastAsia="Times New Roman" w:hAnsi="Times New Roman" w:cs="Times New Roman"/>
        </w:rPr>
        <w:t xml:space="preserve"> Upon approval through </w:t>
      </w:r>
      <w:r>
        <w:rPr>
          <w:rFonts w:ascii="Times New Roman" w:eastAsia="Times New Roman" w:hAnsi="Times New Roman" w:cs="Times New Roman"/>
          <w:b/>
          <w:bCs/>
        </w:rPr>
        <w:t>early April 2026</w:t>
      </w:r>
    </w:p>
    <w:p w14:paraId="00000007" w14:textId="77777777" w:rsidR="008140F5" w:rsidRDefault="008F3330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Primary Use:</w:t>
      </w:r>
      <w:r>
        <w:rPr>
          <w:rFonts w:ascii="Times New Roman" w:eastAsia="Times New Roman" w:hAnsi="Times New Roman" w:cs="Times New Roman"/>
        </w:rPr>
        <w:t xml:space="preserve"> Rehearsals and program activities for Lexis Pageantry Arts</w:t>
      </w:r>
    </w:p>
    <w:p w14:paraId="00000008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Anticipated Schedule</w:t>
      </w:r>
    </w:p>
    <w:p w14:paraId="00000009" w14:textId="77777777" w:rsidR="008140F5" w:rsidRDefault="008F3330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Fridays:</w:t>
      </w:r>
      <w:r>
        <w:rPr>
          <w:rFonts w:ascii="Times New Roman" w:eastAsia="Times New Roman" w:hAnsi="Times New Roman" w:cs="Times New Roman"/>
        </w:rPr>
        <w:t xml:space="preserve"> Occasional evening rehearsals</w:t>
      </w:r>
    </w:p>
    <w:p w14:paraId="0000000A" w14:textId="77777777" w:rsidR="008140F5" w:rsidRDefault="008F33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Saturdays:</w:t>
      </w:r>
      <w:r>
        <w:rPr>
          <w:rFonts w:ascii="Times New Roman" w:eastAsia="Times New Roman" w:hAnsi="Times New Roman" w:cs="Times New Roman"/>
        </w:rPr>
        <w:t xml:space="preserve"> App</w:t>
      </w:r>
      <w:r>
        <w:rPr>
          <w:rFonts w:ascii="Times New Roman" w:eastAsia="Times New Roman" w:hAnsi="Times New Roman" w:cs="Times New Roman"/>
        </w:rPr>
        <w:t xml:space="preserve">roximately </w:t>
      </w:r>
      <w:r>
        <w:rPr>
          <w:rFonts w:ascii="Times New Roman" w:eastAsia="Times New Roman" w:hAnsi="Times New Roman" w:cs="Times New Roman"/>
          <w:b/>
          <w:bCs/>
        </w:rPr>
        <w:t>10:00 a.m. – 10:00 p.m.</w:t>
      </w:r>
    </w:p>
    <w:p w14:paraId="0000000B" w14:textId="77777777" w:rsidR="008140F5" w:rsidRDefault="008F3330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Sundays:</w:t>
      </w:r>
      <w:r>
        <w:rPr>
          <w:rFonts w:ascii="Times New Roman" w:eastAsia="Times New Roman" w:hAnsi="Times New Roman" w:cs="Times New Roman"/>
        </w:rPr>
        <w:t xml:space="preserve"> Approximately </w:t>
      </w:r>
      <w:r>
        <w:rPr>
          <w:rFonts w:ascii="Times New Roman" w:eastAsia="Times New Roman" w:hAnsi="Times New Roman" w:cs="Times New Roman"/>
          <w:b/>
          <w:bCs/>
        </w:rPr>
        <w:t>10:00 a.m. – 5:00 p.m.</w:t>
      </w:r>
      <w:r>
        <w:rPr>
          <w:rFonts w:ascii="Times New Roman" w:eastAsia="Times New Roman" w:hAnsi="Times New Roman" w:cs="Times New Roman"/>
        </w:rPr>
        <w:br/>
        <w:t>(All dates and times coordinated in advance with GCS.)</w:t>
      </w:r>
    </w:p>
    <w:p w14:paraId="0000000C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78D83C1">
          <v:rect id="_x0000_i1026" style="width:0;height:1.5pt" o:hralign="center" o:hrstd="t" o:hr="t" fillcolor="#a0a0a0" stroked="f"/>
        </w:pict>
      </w:r>
    </w:p>
    <w:p w14:paraId="0000000D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Requested Spaces</w:t>
      </w:r>
    </w:p>
    <w:p w14:paraId="0000000E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 to availability and approval:</w:t>
      </w:r>
    </w:p>
    <w:p w14:paraId="0000000F" w14:textId="77777777" w:rsidR="008140F5" w:rsidRDefault="008F3330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Gymnasium</w:t>
      </w:r>
    </w:p>
    <w:p w14:paraId="00000010" w14:textId="77777777" w:rsidR="008140F5" w:rsidRDefault="008F33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Band room</w:t>
      </w:r>
    </w:p>
    <w:p w14:paraId="00000011" w14:textId="77777777" w:rsidR="008140F5" w:rsidRDefault="008F3330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Locker rooms</w:t>
      </w:r>
    </w:p>
    <w:p w14:paraId="00000012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Lexis will ensure respectful use of all facilities and compliance with district policies.</w:t>
      </w:r>
    </w:p>
    <w:p w14:paraId="00000013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59BE61A1">
          <v:rect id="_x0000_i1027" style="width:0;height:1.5pt" o:hralign="center" o:hrstd="t" o:hr="t" fillcolor="#a0a0a0" stroked="f"/>
        </w:pict>
      </w:r>
    </w:p>
    <w:p w14:paraId="00000014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Access &amp; Supervision</w:t>
      </w:r>
    </w:p>
    <w:p w14:paraId="00000015" w14:textId="77777777" w:rsidR="008140F5" w:rsidRDefault="008F3330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Access to be provided via </w:t>
      </w:r>
      <w:r>
        <w:rPr>
          <w:rFonts w:ascii="Times New Roman" w:eastAsia="Times New Roman" w:hAnsi="Times New Roman" w:cs="Times New Roman"/>
          <w:b/>
          <w:bCs/>
        </w:rPr>
        <w:t>keys, code cards, or other district-approved methods</w:t>
      </w:r>
    </w:p>
    <w:p w14:paraId="00000016" w14:textId="77777777" w:rsidR="008140F5" w:rsidRDefault="008F33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Authorized personnel only</w:t>
      </w:r>
    </w:p>
    <w:p w14:paraId="00000017" w14:textId="77777777" w:rsidR="008140F5" w:rsidRDefault="008F3330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Potential limited overnight use</w:t>
      </w:r>
      <w:r>
        <w:rPr>
          <w:rFonts w:ascii="Times New Roman" w:eastAsia="Times New Roman" w:hAnsi="Times New Roman" w:cs="Times New Roman"/>
        </w:rPr>
        <w:t>, pending prior approval and adherence to GCS supervision and security requirements</w:t>
      </w:r>
    </w:p>
    <w:p w14:paraId="00000018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F8A3FC6">
          <v:rect id="_x0000_i1028" style="width:0;height:1.5pt" o:hralign="center" o:hrstd="t" o:hr="t" fillcolor="#a0a0a0" stroked="f"/>
        </w:pict>
      </w:r>
    </w:p>
    <w:p w14:paraId="00000019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Insurance &amp; Risk Management</w:t>
      </w:r>
    </w:p>
    <w:p w14:paraId="0000001A" w14:textId="77777777" w:rsidR="008140F5" w:rsidRDefault="008F3330">
      <w:pPr>
        <w:numPr>
          <w:ilvl w:val="0"/>
          <w:numId w:val="5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Lexis maintains liability insurance</w:t>
      </w:r>
    </w:p>
    <w:p w14:paraId="0000001B" w14:textId="77777777" w:rsidR="008140F5" w:rsidRDefault="008F3330">
      <w:pPr>
        <w:numPr>
          <w:ilvl w:val="0"/>
          <w:numId w:val="5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Garrard County Schools to be added as an additional insured</w:t>
      </w:r>
      <w:r>
        <w:rPr>
          <w:rFonts w:ascii="Times New Roman" w:eastAsia="Times New Roman" w:hAnsi="Times New Roman" w:cs="Times New Roman"/>
        </w:rPr>
        <w:t xml:space="preserve"> for the duration of facility use</w:t>
      </w:r>
    </w:p>
    <w:p w14:paraId="0000001C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994F0FF">
          <v:rect id="_x0000_i1029" style="width:0;height:1.5pt" o:hralign="center" o:hrstd="t" o:hr="t" fillcolor="#a0a0a0" stroked="f"/>
        </w:pict>
      </w:r>
    </w:p>
    <w:p w14:paraId="0000001D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Financial 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onsiderations</w:t>
      </w:r>
    </w:p>
    <w:p w14:paraId="0000001E" w14:textId="77777777" w:rsidR="008140F5" w:rsidRDefault="008F3330">
      <w:pPr>
        <w:numPr>
          <w:ilvl w:val="0"/>
          <w:numId w:val="6"/>
        </w:num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Proposed facility and custodial budget: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$3,000</w:t>
      </w:r>
      <w:r>
        <w:rPr>
          <w:rFonts w:ascii="Times New Roman" w:eastAsia="Times New Roman" w:hAnsi="Times New Roman" w:cs="Times New Roman"/>
        </w:rPr>
        <w:br/>
        <w:t>Intended to cover facility usage and custodial follow-up related to rehearsals and events</w:t>
      </w:r>
    </w:p>
    <w:p w14:paraId="0000001F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D67A1AD">
          <v:rect id="_x0000_i1030" style="width:0;height:1.5pt" o:hralign="center" o:hrstd="t" o:hr="t" fillcolor="#a0a0a0" stroked="f"/>
        </w:pict>
      </w:r>
    </w:p>
    <w:p w14:paraId="00000020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Storage Needs</w:t>
      </w:r>
    </w:p>
    <w:p w14:paraId="00000021" w14:textId="77777777" w:rsidR="008140F5" w:rsidRDefault="008F3330">
      <w:pPr>
        <w:numPr>
          <w:ilvl w:val="0"/>
          <w:numId w:val="7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Limited </w:t>
      </w:r>
      <w:r>
        <w:rPr>
          <w:rFonts w:ascii="Times New Roman" w:eastAsia="Times New Roman" w:hAnsi="Times New Roman" w:cs="Times New Roman"/>
          <w:b/>
          <w:bCs/>
        </w:rPr>
        <w:t>on-site storage</w:t>
      </w:r>
      <w:r>
        <w:rPr>
          <w:rFonts w:ascii="Times New Roman" w:eastAsia="Times New Roman" w:hAnsi="Times New Roman" w:cs="Times New Roman"/>
        </w:rPr>
        <w:t xml:space="preserve"> for Lexis equipment may be requested</w:t>
      </w:r>
    </w:p>
    <w:p w14:paraId="00000022" w14:textId="77777777" w:rsidR="008140F5" w:rsidRDefault="008F3330">
      <w:pPr>
        <w:numPr>
          <w:ilvl w:val="0"/>
          <w:numId w:val="7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Location, size, and security to be determined collaboratively</w:t>
      </w:r>
    </w:p>
    <w:p w14:paraId="00000023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3604407">
          <v:rect id="_x0000_i1031" style="width:0;height:1.5pt" o:hralign="center" o:hrstd="t" o:hr="t" fillcolor="#a0a0a0" stroked="f"/>
        </w:pict>
      </w:r>
    </w:p>
    <w:p w14:paraId="00000024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Benefits to Garrard County Schools</w:t>
      </w:r>
    </w:p>
    <w:p w14:paraId="00000025" w14:textId="77777777" w:rsidR="008140F5" w:rsidRDefault="008F3330">
      <w:pPr>
        <w:numPr>
          <w:ilvl w:val="0"/>
          <w:numId w:val="8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Increased </w:t>
      </w:r>
      <w:r>
        <w:rPr>
          <w:rFonts w:ascii="Times New Roman" w:eastAsia="Times New Roman" w:hAnsi="Times New Roman" w:cs="Times New Roman"/>
          <w:b/>
          <w:bCs/>
        </w:rPr>
        <w:t>arts engagement and visibility</w:t>
      </w:r>
    </w:p>
    <w:p w14:paraId="00000026" w14:textId="77777777" w:rsidR="008140F5" w:rsidRDefault="008F333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Positive </w:t>
      </w:r>
      <w:r>
        <w:rPr>
          <w:rFonts w:ascii="Times New Roman" w:eastAsia="Times New Roman" w:hAnsi="Times New Roman" w:cs="Times New Roman"/>
          <w:b/>
          <w:bCs/>
        </w:rPr>
        <w:t>community partnership</w:t>
      </w:r>
      <w:r>
        <w:rPr>
          <w:rFonts w:ascii="Times New Roman" w:eastAsia="Times New Roman" w:hAnsi="Times New Roman" w:cs="Times New Roman"/>
        </w:rPr>
        <w:t xml:space="preserve"> with a regional performing arts organization</w:t>
      </w:r>
    </w:p>
    <w:p w14:paraId="00000027" w14:textId="77777777" w:rsidR="008140F5" w:rsidRDefault="008F3330">
      <w:pPr>
        <w:numPr>
          <w:ilvl w:val="0"/>
          <w:numId w:val="8"/>
        </w:numPr>
        <w:spacing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Opportunities for </w:t>
      </w:r>
      <w:r>
        <w:rPr>
          <w:rFonts w:ascii="Times New Roman" w:eastAsia="Times New Roman" w:hAnsi="Times New Roman" w:cs="Times New Roman"/>
          <w:b/>
          <w:bCs/>
        </w:rPr>
        <w:t>shared social media an</w:t>
      </w:r>
      <w:r>
        <w:rPr>
          <w:rFonts w:ascii="Times New Roman" w:eastAsia="Times New Roman" w:hAnsi="Times New Roman" w:cs="Times New Roman"/>
          <w:b/>
          <w:bCs/>
        </w:rPr>
        <w:t>d promotional highlights</w:t>
      </w:r>
      <w:r>
        <w:rPr>
          <w:rFonts w:ascii="Times New Roman" w:eastAsia="Times New Roman" w:hAnsi="Times New Roman" w:cs="Times New Roman"/>
        </w:rPr>
        <w:t>, showcasing facilities, students, and collaboration (with prior approvals)</w:t>
      </w:r>
    </w:p>
    <w:p w14:paraId="00000028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69E6B12B">
          <v:rect id="_x0000_i1032" style="width:0;height:1.5pt" o:hralign="center" o:hrstd="t" o:hr="t" fillcolor="#a0a0a0" stroked="f"/>
        </w:pict>
      </w:r>
    </w:p>
    <w:p w14:paraId="00000029" w14:textId="77777777" w:rsidR="008140F5" w:rsidRDefault="008140F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A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Signatures</w:t>
      </w:r>
    </w:p>
    <w:p w14:paraId="0000002B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signing below, the parties acknowledge their intent to proceed in good faith with the terms outlined in this Memorandum of Understanding, s</w:t>
      </w:r>
      <w:r>
        <w:rPr>
          <w:rFonts w:ascii="Times New Roman" w:eastAsia="Times New Roman" w:hAnsi="Times New Roman" w:cs="Times New Roman"/>
        </w:rPr>
        <w:t>ubject to final approval and execution of any required formal agreements.</w:t>
      </w:r>
    </w:p>
    <w:p w14:paraId="0000002C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lastRenderedPageBreak/>
        <w:pict w14:anchorId="698FC0FA">
          <v:rect id="_x0000_i1033" style="width:0;height:1.5pt" o:hralign="center" o:hrstd="t" o:hr="t" fillcolor="#a0a0a0" stroked="f"/>
        </w:pict>
      </w:r>
    </w:p>
    <w:p w14:paraId="0000002D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Garrard County Schools</w:t>
      </w:r>
    </w:p>
    <w:p w14:paraId="0000002E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Superintendent: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Name: </w:t>
      </w:r>
      <w:r>
        <w:rPr>
          <w:rFonts w:ascii="Times New Roman" w:eastAsia="Times New Roman" w:hAnsi="Times New Roman" w:cs="Times New Roman"/>
          <w:b/>
          <w:bCs/>
          <w:u w:val="single"/>
        </w:rPr>
        <w:t>Kevin Stull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Date: </w:t>
      </w:r>
      <w:r>
        <w:rPr>
          <w:rFonts w:ascii="Times New Roman" w:eastAsia="Times New Roman" w:hAnsi="Times New Roman" w:cs="Times New Roman"/>
          <w:u w:val="single"/>
        </w:rPr>
        <w:t>January 16, 2026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F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46657070">
          <v:rect id="_x0000_i1034" style="width:0;height:1.5pt" o:hralign="center" o:hrstd="t" o:hr="t" fillcolor="#a0a0a0" stroked="f"/>
        </w:pict>
      </w:r>
    </w:p>
    <w:p w14:paraId="00000030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Garrard County High School</w:t>
      </w:r>
    </w:p>
    <w:p w14:paraId="00000031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Principal: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Name: </w:t>
      </w:r>
      <w:r>
        <w:rPr>
          <w:rFonts w:ascii="Times New Roman" w:eastAsia="Times New Roman" w:hAnsi="Times New Roman" w:cs="Times New Roman"/>
          <w:b/>
          <w:bCs/>
          <w:u w:val="single"/>
        </w:rPr>
        <w:t>Michael Anderson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Date: </w:t>
      </w:r>
      <w:r>
        <w:rPr>
          <w:rFonts w:ascii="Times New Roman" w:eastAsia="Times New Roman" w:hAnsi="Times New Roman" w:cs="Times New Roman"/>
          <w:u w:val="single"/>
        </w:rPr>
        <w:t>January 16, 2026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32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5ADC008">
          <v:rect id="_x0000_i1035" style="width:0;height:1.5pt" o:hralign="center" o:hrstd="t" o:hr="t" fillcolor="#a0a0a0" stroked="f"/>
        </w:pict>
      </w:r>
    </w:p>
    <w:p w14:paraId="00000033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Garrard County High School</w:t>
      </w:r>
    </w:p>
    <w:p w14:paraId="00000034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Band Director: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Name: </w:t>
      </w:r>
      <w:r>
        <w:rPr>
          <w:rFonts w:ascii="Times New Roman" w:eastAsia="Times New Roman" w:hAnsi="Times New Roman" w:cs="Times New Roman"/>
          <w:b/>
          <w:bCs/>
          <w:u w:val="single"/>
        </w:rPr>
        <w:t>Jordan Humphress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Date: </w:t>
      </w:r>
      <w:r>
        <w:rPr>
          <w:rFonts w:ascii="Times New Roman" w:eastAsia="Times New Roman" w:hAnsi="Times New Roman" w:cs="Times New Roman"/>
          <w:u w:val="single"/>
        </w:rPr>
        <w:t>January 16, 2026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35" w14:textId="77777777" w:rsidR="008140F5" w:rsidRDefault="008F33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7EF3A9B6">
          <v:rect id="_x0000_i1036" style="width:0;height:1.5pt" o:hralign="center" o:hrstd="t" o:hr="t" fillcolor="#a0a0a0" stroked="f"/>
        </w:pict>
      </w:r>
    </w:p>
    <w:p w14:paraId="00000036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Lexis Pageantry Arts</w:t>
      </w:r>
    </w:p>
    <w:p w14:paraId="00000037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Director: </w:t>
      </w:r>
      <w:r>
        <w:rPr>
          <w:rFonts w:ascii="Times New Roman" w:eastAsia="Times New Roman" w:hAnsi="Times New Roman" w:cs="Times New Roman"/>
          <w:b/>
          <w:bCs/>
        </w:rPr>
        <w:t>Robbie Arnold</w:t>
      </w:r>
      <w:r>
        <w:rPr>
          <w:rFonts w:ascii="Times New Roman" w:eastAsia="Times New Roman" w:hAnsi="Times New Roman" w:cs="Times New Roman"/>
        </w:rPr>
        <w:br/>
        <w:t xml:space="preserve">Signature: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  <w:t xml:space="preserve">Date: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38" w14:textId="77777777" w:rsidR="008140F5" w:rsidRDefault="008F3330">
      <w:pPr>
        <w:spacing w:before="280" w:after="28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Director: </w:t>
      </w:r>
      <w:r>
        <w:rPr>
          <w:rFonts w:ascii="Times New Roman" w:eastAsia="Times New Roman" w:hAnsi="Times New Roman" w:cs="Times New Roman"/>
          <w:b/>
          <w:bCs/>
        </w:rPr>
        <w:t>Dana Arnold</w:t>
      </w:r>
      <w:r>
        <w:rPr>
          <w:rFonts w:ascii="Times New Roman" w:eastAsia="Times New Roman" w:hAnsi="Times New Roman" w:cs="Times New Roman"/>
        </w:rPr>
        <w:br/>
        <w:t xml:space="preserve">Signature: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39" w14:textId="77777777" w:rsidR="008140F5" w:rsidRDefault="008140F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8140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3D03980A-1CB2-48F9-ACBE-6F662331E67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B6366A1D-62AD-4184-8BBA-E7E5F56205B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DA5"/>
    <w:multiLevelType w:val="multilevel"/>
    <w:tmpl w:val="3496E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FD4E75"/>
    <w:multiLevelType w:val="multilevel"/>
    <w:tmpl w:val="65EA2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351FC2"/>
    <w:multiLevelType w:val="multilevel"/>
    <w:tmpl w:val="08BA3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129721D"/>
    <w:multiLevelType w:val="multilevel"/>
    <w:tmpl w:val="43DE2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D0C69F6"/>
    <w:multiLevelType w:val="multilevel"/>
    <w:tmpl w:val="9BA22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D051590"/>
    <w:multiLevelType w:val="multilevel"/>
    <w:tmpl w:val="B63C9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6C65158"/>
    <w:multiLevelType w:val="multilevel"/>
    <w:tmpl w:val="A6522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CE64D53"/>
    <w:multiLevelType w:val="multilevel"/>
    <w:tmpl w:val="3E049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F5"/>
    <w:rsid w:val="008140F5"/>
    <w:rsid w:val="008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0C6D5-A30C-4B14-BB01-EF94D02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5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4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1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1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4A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ZeUQJJlHFKKsfOJyaxK38I4CA==">CgMxLjA4AHIhMTJXNUxIVm94eXhoWUlqQl9Lang1LTNxakRESUFIRlNa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Arnold</dc:creator>
  <cp:lastModifiedBy>Stull, Kevin</cp:lastModifiedBy>
  <cp:revision>2</cp:revision>
  <dcterms:created xsi:type="dcterms:W3CDTF">2026-01-06T12:36:00Z</dcterms:created>
  <dcterms:modified xsi:type="dcterms:W3CDTF">2026-01-06T12:36:00Z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59c85efa-d482-4198-869c-e98c17df6614</vt:lpwstr>
  </property>
</Properties>
</file>