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1/15/2026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Gray Middle School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 Trip with Charter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Washington DC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3/24/26 – 3/27/26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09.36, Goal 1:  Boone County Schools will provide a world-class education to develop essential academic non cognitive skills for every student for them to be successful in college, career, and in life and achieve their full potential as life-long learners and empowered citizens.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Gray Middle School field trip to Washington, DC, on March 24, 2026 – March 27, 2026.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cost to district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recommend the Board approve Gray Middle School’s proposed field trip to Washington, D.C., as detailed in the submitted field trip planning request forms and the charter contract with Worldstrides.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Patrick Ryan, Principal GMS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9TpZ1E/pEV2b8QjiJXrxVolbDg==">CgMxLjA4AHIhMTlOTHlPdWFJWU81WkZQUERyenBaSGRlYTA3cXZTUjNz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2025-12-15T19:27:00Z</dcterms:created>
  <dc:creator>Staff</dc:creator>
</cp:coreProperties>
</file>