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12/11/2025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Nurturing Center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11,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:  Goal 3, Stakeholder Engagement, Objective 3B (1) Foster relationships with business and community partners, engage in community outreach, and develop alumni connections to strengthen stakeholder engagement.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provision of quality services to identify, assess, and treat children and families at risk of abuse and neglect through a coordinated systems of care approach.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this Memorandum of Understanding between Family Nurturing Center, and Boone County Schools, as presented.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 of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OjTRLX+oNSEwXsI+1I40t2n5w==">CgMxLjA4AHIhMTRYazR6eUtHUjB2bVVGT1NPYV9PZVRkUGFXZ2s0ZFVr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2025-11-18T16:42:00Z</dcterms:created>
  <dc:creator>Staff</dc:creator>
</cp:coreProperties>
</file>