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046154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90F6FF0" w14:textId="77F5C495" w:rsidR="00000000" w:rsidRPr="005733E4" w:rsidRDefault="00000000" w:rsidP="005733E4">
            <w:pPr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5733E4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Bellevue Board of Education Regular Meeting </w:t>
            </w:r>
            <w:r w:rsidRPr="005733E4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 xml:space="preserve">November 19, </w:t>
            </w:r>
            <w:proofErr w:type="gramStart"/>
            <w:r w:rsidRPr="005733E4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2025</w:t>
            </w:r>
            <w:proofErr w:type="gramEnd"/>
            <w:r w:rsidRPr="005733E4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 6:00 PM</w:t>
            </w:r>
            <w:r w:rsidRPr="005733E4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>Bellevue Middle/High School</w:t>
            </w:r>
          </w:p>
        </w:tc>
      </w:tr>
    </w:tbl>
    <w:p w14:paraId="1BAAABB2" w14:textId="77777777" w:rsidR="00000000" w:rsidRDefault="00000000">
      <w:pPr>
        <w:spacing w:after="240"/>
        <w:rPr>
          <w:rFonts w:eastAsia="Times New Roman"/>
        </w:rPr>
      </w:pPr>
    </w:p>
    <w:tbl>
      <w:tblPr>
        <w:tblW w:w="496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3251"/>
        <w:gridCol w:w="2439"/>
        <w:gridCol w:w="168"/>
        <w:gridCol w:w="40"/>
        <w:gridCol w:w="30"/>
      </w:tblGrid>
      <w:tr w:rsidR="00566398" w14:paraId="26D8B4F7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D8984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Preliminary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FBCBE2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602D102D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2A341CB" w14:textId="77777777" w:rsidR="00000000" w:rsidRDefault="00000000">
            <w:pPr>
              <w:pStyle w:val="HTMLPreformatted"/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>Mission Statement: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1FEF53" w14:textId="77777777" w:rsidR="00000000" w:rsidRDefault="00000000"/>
        </w:tc>
      </w:tr>
      <w:tr w:rsidR="00566398" w14:paraId="0F15A9E4" w14:textId="77777777" w:rsidTr="00566398">
        <w:trPr>
          <w:gridAfter w:val="2"/>
          <w:wAfter w:w="60" w:type="dxa"/>
          <w:tblCellSpacing w:w="0" w:type="dxa"/>
        </w:trPr>
        <w:tc>
          <w:tcPr>
            <w:tcW w:w="80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D284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Call to Order</w:t>
            </w:r>
          </w:p>
        </w:tc>
        <w:tc>
          <w:tcPr>
            <w:tcW w:w="25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6211B0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78E2E2A3" w14:textId="77777777" w:rsidTr="00566398">
        <w:trPr>
          <w:gridAfter w:val="2"/>
          <w:wAfter w:w="60" w:type="dxa"/>
          <w:tblCellSpacing w:w="0" w:type="dxa"/>
        </w:trPr>
        <w:tc>
          <w:tcPr>
            <w:tcW w:w="80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D234F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Pledge of Allegiance</w:t>
            </w:r>
          </w:p>
        </w:tc>
        <w:tc>
          <w:tcPr>
            <w:tcW w:w="25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BFA32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4F79747" w14:textId="77777777" w:rsidTr="00566398">
        <w:trPr>
          <w:gridAfter w:val="2"/>
          <w:wAfter w:w="60" w:type="dxa"/>
          <w:tblCellSpacing w:w="0" w:type="dxa"/>
        </w:trPr>
        <w:tc>
          <w:tcPr>
            <w:tcW w:w="80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1D6E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Roll Call</w:t>
            </w:r>
          </w:p>
        </w:tc>
        <w:tc>
          <w:tcPr>
            <w:tcW w:w="25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20D0D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Superintendent Middleton </w:t>
            </w:r>
          </w:p>
        </w:tc>
      </w:tr>
      <w:tr w:rsidR="00566398" w14:paraId="261473AF" w14:textId="77777777" w:rsidTr="00566398">
        <w:trPr>
          <w:gridAfter w:val="2"/>
          <w:wAfter w:w="60" w:type="dxa"/>
          <w:tblCellSpacing w:w="0" w:type="dxa"/>
        </w:trPr>
        <w:tc>
          <w:tcPr>
            <w:tcW w:w="80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733E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Brandon Cowans, Julia Fischer, Jenny Hazeres, Jenn Owens, Dan Swope</w:t>
            </w:r>
          </w:p>
        </w:tc>
        <w:tc>
          <w:tcPr>
            <w:tcW w:w="25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3F3D0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8EE133F" w14:textId="77777777" w:rsidTr="00566398">
        <w:trPr>
          <w:gridAfter w:val="2"/>
          <w:wAfter w:w="60" w:type="dxa"/>
          <w:tblCellSpacing w:w="0" w:type="dxa"/>
        </w:trPr>
        <w:tc>
          <w:tcPr>
            <w:tcW w:w="80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9A6C1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Approval to adopt the agenda</w:t>
            </w:r>
          </w:p>
        </w:tc>
        <w:tc>
          <w:tcPr>
            <w:tcW w:w="259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D47720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0727B810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064FA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Recognitions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CF67D0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Superintendent Middleton </w:t>
            </w:r>
          </w:p>
        </w:tc>
      </w:tr>
      <w:tr w:rsidR="00566398" w14:paraId="352E03C8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CCDF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Students of the Month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3AB141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4D500098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53D2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WOO Awards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7B387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769B1BAC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13394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Board Spotlight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C264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4994F257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8195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Adopt A Class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15589D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AB56FFA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21BE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24-25 KSA Data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AF63107" w14:textId="77777777" w:rsidR="005733E4" w:rsidRDefault="00000000" w:rsidP="00E91E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5733E4">
              <w:rPr>
                <w:rFonts w:eastAsia="Times New Roman"/>
              </w:rPr>
              <w:t>if</w:t>
            </w:r>
            <w:r>
              <w:rPr>
                <w:rFonts w:eastAsia="Times New Roman"/>
              </w:rPr>
              <w:t>fany Hicks,</w:t>
            </w:r>
            <w:r w:rsidR="005733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Asst. </w:t>
            </w:r>
            <w:proofErr w:type="gramStart"/>
            <w:r>
              <w:rPr>
                <w:rFonts w:eastAsia="Times New Roman"/>
              </w:rPr>
              <w:t>Superintendent;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138905EF" w14:textId="06E49A0A" w:rsidR="00000000" w:rsidRDefault="00000000" w:rsidP="00E91E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Susan Short,</w:t>
            </w:r>
            <w:r w:rsidR="005733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GES Principal; Scott Spicher; BMHS </w:t>
            </w:r>
            <w:proofErr w:type="spellStart"/>
            <w:r>
              <w:rPr>
                <w:rFonts w:eastAsia="Times New Roman"/>
              </w:rPr>
              <w:t>Prinicpal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566398" w14:paraId="36F2965D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D958E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Hearing of Citizens and Delegations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8CA069" w14:textId="77777777" w:rsidR="00000000" w:rsidRDefault="00000000" w:rsidP="00E91E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65FF73F4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37F4CCC" w14:textId="4BE0AD4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Statement: The board welcomes stakeholder </w:t>
            </w:r>
            <w:r w:rsidR="00975876">
              <w:rPr>
                <w:rFonts w:eastAsia="Times New Roman"/>
              </w:rPr>
              <w:t>comments but</w:t>
            </w:r>
            <w:r>
              <w:rPr>
                <w:rFonts w:eastAsia="Times New Roman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B1EDE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351ACCAD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4103F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Administrative Reports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6934C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6D2FC019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2AD1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Superintendent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5B5093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Superintendent Middleton </w:t>
            </w:r>
          </w:p>
        </w:tc>
      </w:tr>
      <w:tr w:rsidR="00566398" w14:paraId="63B2183C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E96A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Assistant Superintendent Report 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4AB88F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Tiffany Hicks </w:t>
            </w:r>
          </w:p>
        </w:tc>
      </w:tr>
      <w:tr w:rsidR="00566398" w14:paraId="72FF1CC6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58B1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Grandview Elementary School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FAFB6A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Susan Short </w:t>
            </w:r>
          </w:p>
        </w:tc>
      </w:tr>
      <w:tr w:rsidR="00566398" w14:paraId="5D9815CC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FFDE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Bellevue Middle/High School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60D76E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Scott Spicher </w:t>
            </w:r>
          </w:p>
        </w:tc>
      </w:tr>
      <w:tr w:rsidR="00566398" w14:paraId="310E7015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8919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District Support Services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AB41F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Katrina Rechtin </w:t>
            </w:r>
          </w:p>
        </w:tc>
      </w:tr>
      <w:tr w:rsidR="00566398" w14:paraId="2BD1D411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EE96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District Special Populations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91CAAD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Tara Wittrock </w:t>
            </w:r>
          </w:p>
        </w:tc>
      </w:tr>
      <w:tr w:rsidR="00566398" w14:paraId="70548AE0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C156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Student Liaison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3160F4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Patrick Vogt </w:t>
            </w:r>
          </w:p>
        </w:tc>
      </w:tr>
      <w:tr w:rsidR="00566398" w14:paraId="66F5826E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A411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City Liaison Report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4B908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Mike </w:t>
            </w:r>
            <w:proofErr w:type="spellStart"/>
            <w:r>
              <w:rPr>
                <w:rFonts w:eastAsia="Times New Roman"/>
              </w:rPr>
              <w:t>Almoslechner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566398" w14:paraId="1F17B8C2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399B6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Consent Agenda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B0AF9A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014178FF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17BC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Approve the October 22,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Regular Meeting Minutes and the November 5, 2025 Working Session/Special Meeting Minutes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5A836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0A3AD99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7CB83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the Accounts Payable Invoices and Payroll for the month of November 2025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58D81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ED2B33A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476F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the Treasurer's Report for the month of October 2025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7BD62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3E6A4BC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3284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Approve </w:t>
            </w:r>
            <w:proofErr w:type="gramStart"/>
            <w:r>
              <w:rPr>
                <w:rFonts w:eastAsia="Times New Roman"/>
              </w:rPr>
              <w:t>The</w:t>
            </w:r>
            <w:proofErr w:type="gramEnd"/>
            <w:r>
              <w:rPr>
                <w:rFonts w:eastAsia="Times New Roman"/>
              </w:rPr>
              <w:t xml:space="preserve"> Santa Shop, a service learning project, to be held at Grandview Elementary School December 8 - 12, 2025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07D0E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1A254B30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4A80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the following fundraisers: BMHS Student Council - Candy Cane Grams; BHS Cheerleading - Calendar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F256F2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5231EDC7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C230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 xml:space="preserve"> Approve the 2026 Bellevue Board of Education meeting dates 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BBD249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769FA662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7BD0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Resolution of the Bellevue Board of Education in support of Read Ready Bellevue and Partnership with the City of Bellevue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8EFE7E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EF11BA3" w14:textId="77777777" w:rsidTr="00566398">
        <w:trPr>
          <w:gridAfter w:val="2"/>
          <w:wAfter w:w="60" w:type="dxa"/>
          <w:tblCellSpacing w:w="0" w:type="dxa"/>
        </w:trPr>
        <w:tc>
          <w:tcPr>
            <w:tcW w:w="105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BF03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2026-2027 school district calendar committee as per KRS 158.070</w:t>
            </w:r>
          </w:p>
        </w:tc>
        <w:tc>
          <w:tcPr>
            <w:tcW w:w="1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BED701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234A1CAB" w14:textId="77777777" w:rsidTr="00566398">
        <w:trPr>
          <w:gridAfter w:val="1"/>
          <w:wAfter w:w="30" w:type="dxa"/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BDFF9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i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> Approve DHH (Deaf and Hard of Hearing) agreement between Liana Tyree and Bellevue Independent School District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028F8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4336401C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D3A9D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8.</w:t>
            </w:r>
            <w:r>
              <w:rPr>
                <w:rFonts w:eastAsia="Times New Roman"/>
              </w:rPr>
              <w:t> Action Items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A78F6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1BC5E1FA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4641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1st Reading of Revised Policy 04.7 - Inventories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940F36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08C6E542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7AF2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BG4 for Ben Flora Bleacher Replacement project BG# 25-234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4B46D0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732CD76C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55CE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BG4 for Ben Flora HVAC Improvement project BG# 24-058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3D811B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6B01DAD6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5135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Application and Certificate for Pay No. 12 to Perkins Carmack Construction, LLC for Stadium/Ben Flora Gym Renovation project BG# 24-224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885405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2C064838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353B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Application and Certificate for Pay No. 17 to Perkins Carmack, LLC for GES Gym Addition/HVAC Renovation project BG# 24-059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34BB6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4324A014" w14:textId="77777777" w:rsidTr="00566398">
        <w:trPr>
          <w:tblCellSpacing w:w="0" w:type="dxa"/>
        </w:trPr>
        <w:tc>
          <w:tcPr>
            <w:tcW w:w="10665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0D52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Recommended Bid Award and Revised BG1 for Emergency Storm Piping Repair project BG# 26-217</w:t>
            </w:r>
          </w:p>
        </w:tc>
        <w:tc>
          <w:tcPr>
            <w:tcW w:w="6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138D6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566398" w14:paraId="4424800A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F1DFC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> Acknowledgement of Personnel Actions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C60442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  <w:tr w:rsidR="00566398" w14:paraId="6A876EBE" w14:textId="77777777" w:rsidTr="00566398">
        <w:trPr>
          <w:gridAfter w:val="2"/>
          <w:wAfter w:w="60" w:type="dxa"/>
          <w:tblCellSpacing w:w="0" w:type="dxa"/>
        </w:trPr>
        <w:tc>
          <w:tcPr>
            <w:tcW w:w="48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750C5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</w:t>
            </w:r>
            <w:r>
              <w:rPr>
                <w:rFonts w:eastAsia="Times New Roman"/>
              </w:rPr>
              <w:t> Approval to Adjourn</w:t>
            </w:r>
          </w:p>
        </w:tc>
        <w:tc>
          <w:tcPr>
            <w:tcW w:w="58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BCEAC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Chairperson </w:t>
            </w:r>
          </w:p>
        </w:tc>
      </w:tr>
    </w:tbl>
    <w:p w14:paraId="68B04D6F" w14:textId="77777777" w:rsidR="001E3F6F" w:rsidRDefault="001E3F6F">
      <w:pPr>
        <w:rPr>
          <w:rFonts w:eastAsia="Times New Roman"/>
        </w:rPr>
      </w:pPr>
    </w:p>
    <w:sectPr w:rsidR="001E3F6F" w:rsidSect="005733E4">
      <w:pgSz w:w="12240" w:h="15840"/>
      <w:pgMar w:top="117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E4"/>
    <w:rsid w:val="001E3F6F"/>
    <w:rsid w:val="00566398"/>
    <w:rsid w:val="005733E4"/>
    <w:rsid w:val="00975876"/>
    <w:rsid w:val="00E91E84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6B58F"/>
  <w15:chartTrackingRefBased/>
  <w15:docId w15:val="{4516CB5E-017B-45A7-98E0-4026A8A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dcterms:created xsi:type="dcterms:W3CDTF">2025-11-14T18:40:00Z</dcterms:created>
  <dcterms:modified xsi:type="dcterms:W3CDTF">2025-11-14T18:41:00Z</dcterms:modified>
</cp:coreProperties>
</file>