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5CB20" w14:textId="77777777" w:rsidR="00FE54A3" w:rsidRDefault="00FE54A3" w:rsidP="00FE54A3">
      <w:pPr>
        <w:pStyle w:val="Heading1"/>
      </w:pPr>
      <w:r>
        <w:t>CURRICULUM AND INSTRUCTION</w:t>
      </w:r>
      <w:r>
        <w:tab/>
        <w:t>08.3</w:t>
      </w:r>
    </w:p>
    <w:p w14:paraId="2F3E79AC" w14:textId="77777777" w:rsidR="00FE54A3" w:rsidRDefault="00FE54A3" w:rsidP="00FE54A3">
      <w:pPr>
        <w:pStyle w:val="policytitle"/>
      </w:pPr>
      <w:r>
        <w:t>School Calendar</w:t>
      </w:r>
    </w:p>
    <w:p w14:paraId="0ACE764F" w14:textId="77777777" w:rsidR="00FE54A3" w:rsidRPr="00026B6E" w:rsidRDefault="00FE54A3" w:rsidP="00FE54A3">
      <w:pPr>
        <w:pStyle w:val="sideheading"/>
        <w:rPr>
          <w:rStyle w:val="ksbanormal"/>
        </w:rPr>
      </w:pPr>
      <w:r w:rsidRPr="00026B6E">
        <w:rPr>
          <w:rStyle w:val="ksbanormal"/>
        </w:rPr>
        <w:t>Calendar Committee</w:t>
      </w:r>
    </w:p>
    <w:p w14:paraId="2D9D585E" w14:textId="77777777" w:rsidR="00FE54A3" w:rsidRPr="004563FB" w:rsidRDefault="00FE54A3" w:rsidP="00FE54A3">
      <w:pPr>
        <w:pStyle w:val="policytext"/>
        <w:rPr>
          <w:rStyle w:val="ksbanormal"/>
        </w:rPr>
      </w:pPr>
      <w:r w:rsidRPr="00C701FE">
        <w:rPr>
          <w:rStyle w:val="ksbanormal"/>
        </w:rPr>
        <w:t>T</w:t>
      </w:r>
      <w:r w:rsidRPr="004563FB">
        <w:rPr>
          <w:rStyle w:val="ksbanormal"/>
        </w:rPr>
        <w:t>he Board, upon recommendation of the Superintendent, shall annually appoint a District Calendar Committee to review, develop, and recommend school calendar options.</w:t>
      </w:r>
    </w:p>
    <w:p w14:paraId="0853D350" w14:textId="77777777" w:rsidR="00FE54A3" w:rsidRPr="004563FB" w:rsidRDefault="00FE54A3" w:rsidP="00FE54A3">
      <w:pPr>
        <w:pStyle w:val="policytext"/>
        <w:rPr>
          <w:rStyle w:val="ksbanormal"/>
        </w:rPr>
      </w:pPr>
      <w:r w:rsidRPr="004563FB">
        <w:rPr>
          <w:rStyle w:val="ksbanormal"/>
        </w:rPr>
        <w:t xml:space="preserve">The District Calendar Committee shall consist of </w:t>
      </w:r>
      <w:r w:rsidRPr="00C701FE">
        <w:rPr>
          <w:rStyle w:val="ksbanormal"/>
        </w:rPr>
        <w:t>at least the following</w:t>
      </w:r>
      <w:r w:rsidRPr="004563FB">
        <w:rPr>
          <w:rStyle w:val="ksbanormal"/>
        </w:rPr>
        <w:t>:</w:t>
      </w:r>
    </w:p>
    <w:p w14:paraId="12DE4A47" w14:textId="77777777" w:rsidR="00FE54A3" w:rsidRPr="004563FB" w:rsidRDefault="00FE54A3" w:rsidP="00FE54A3">
      <w:pPr>
        <w:pStyle w:val="policytext"/>
        <w:numPr>
          <w:ilvl w:val="0"/>
          <w:numId w:val="2"/>
        </w:numPr>
        <w:spacing w:after="60"/>
        <w:textAlignment w:val="auto"/>
        <w:rPr>
          <w:rStyle w:val="ksbanormal"/>
        </w:rPr>
      </w:pPr>
      <w:r w:rsidRPr="004563FB">
        <w:rPr>
          <w:rStyle w:val="ksbanormal"/>
        </w:rPr>
        <w:t>One (1) District Principal;</w:t>
      </w:r>
    </w:p>
    <w:p w14:paraId="74D451B1" w14:textId="77777777" w:rsidR="00FE54A3" w:rsidRPr="004563FB" w:rsidRDefault="00FE54A3" w:rsidP="00FE54A3">
      <w:pPr>
        <w:pStyle w:val="policytext"/>
        <w:numPr>
          <w:ilvl w:val="0"/>
          <w:numId w:val="2"/>
        </w:numPr>
        <w:spacing w:after="60"/>
        <w:textAlignment w:val="auto"/>
        <w:rPr>
          <w:rStyle w:val="ksbanormal"/>
        </w:rPr>
      </w:pPr>
      <w:r w:rsidRPr="004563FB">
        <w:rPr>
          <w:rStyle w:val="ksbanormal"/>
        </w:rPr>
        <w:t>One (1) District office administrator other than the Superintendent;</w:t>
      </w:r>
    </w:p>
    <w:p w14:paraId="104EF395" w14:textId="77777777" w:rsidR="00FE54A3" w:rsidRPr="004563FB" w:rsidRDefault="00FE54A3" w:rsidP="00FE54A3">
      <w:pPr>
        <w:pStyle w:val="policytext"/>
        <w:numPr>
          <w:ilvl w:val="0"/>
          <w:numId w:val="2"/>
        </w:numPr>
        <w:spacing w:after="60"/>
        <w:textAlignment w:val="auto"/>
        <w:rPr>
          <w:rStyle w:val="ksbanormal"/>
        </w:rPr>
      </w:pPr>
      <w:r w:rsidRPr="004563FB">
        <w:rPr>
          <w:rStyle w:val="ksbanormal"/>
        </w:rPr>
        <w:t>One (1) local Board member;</w:t>
      </w:r>
    </w:p>
    <w:p w14:paraId="3FE34D68" w14:textId="77777777" w:rsidR="00FE54A3" w:rsidRPr="004563FB" w:rsidRDefault="00FE54A3" w:rsidP="00FE54A3">
      <w:pPr>
        <w:pStyle w:val="policytext"/>
        <w:numPr>
          <w:ilvl w:val="0"/>
          <w:numId w:val="2"/>
        </w:numPr>
        <w:spacing w:after="60"/>
        <w:textAlignment w:val="auto"/>
        <w:rPr>
          <w:rStyle w:val="ksbanormal"/>
        </w:rPr>
      </w:pPr>
      <w:r w:rsidRPr="004563FB">
        <w:rPr>
          <w:rStyle w:val="ksbanormal"/>
        </w:rPr>
        <w:t xml:space="preserve">Two (2) parents of students attending a school in the </w:t>
      </w:r>
      <w:proofErr w:type="gramStart"/>
      <w:r w:rsidRPr="004563FB">
        <w:rPr>
          <w:rStyle w:val="ksbanormal"/>
        </w:rPr>
        <w:t>District</w:t>
      </w:r>
      <w:proofErr w:type="gramEnd"/>
      <w:r w:rsidRPr="004563FB">
        <w:rPr>
          <w:rStyle w:val="ksbanormal"/>
        </w:rPr>
        <w:t>;</w:t>
      </w:r>
    </w:p>
    <w:p w14:paraId="0E1D640E" w14:textId="77777777" w:rsidR="00FE54A3" w:rsidRPr="004563FB" w:rsidRDefault="00FE54A3" w:rsidP="00FE54A3">
      <w:pPr>
        <w:pStyle w:val="policytext"/>
        <w:numPr>
          <w:ilvl w:val="0"/>
          <w:numId w:val="2"/>
        </w:numPr>
        <w:spacing w:after="60"/>
        <w:textAlignment w:val="auto"/>
        <w:rPr>
          <w:rStyle w:val="ksbanormal"/>
        </w:rPr>
      </w:pPr>
      <w:r w:rsidRPr="004563FB">
        <w:rPr>
          <w:rStyle w:val="ksbanormal"/>
        </w:rPr>
        <w:t>One (1) District elementary teacher;</w:t>
      </w:r>
    </w:p>
    <w:p w14:paraId="18941553" w14:textId="77777777" w:rsidR="00FE54A3" w:rsidRPr="004563FB" w:rsidRDefault="00FE54A3" w:rsidP="00FE54A3">
      <w:pPr>
        <w:pStyle w:val="policytext"/>
        <w:numPr>
          <w:ilvl w:val="0"/>
          <w:numId w:val="2"/>
        </w:numPr>
        <w:spacing w:after="60"/>
        <w:textAlignment w:val="auto"/>
        <w:rPr>
          <w:rStyle w:val="ksbanormal"/>
        </w:rPr>
      </w:pPr>
      <w:r w:rsidRPr="004563FB">
        <w:rPr>
          <w:rStyle w:val="ksbanormal"/>
        </w:rPr>
        <w:t>One (1) District middle or high teacher;</w:t>
      </w:r>
    </w:p>
    <w:p w14:paraId="0402D963" w14:textId="77777777" w:rsidR="00FE54A3" w:rsidRPr="004563FB" w:rsidRDefault="00FE54A3" w:rsidP="00FE54A3">
      <w:pPr>
        <w:pStyle w:val="policytext"/>
        <w:numPr>
          <w:ilvl w:val="0"/>
          <w:numId w:val="2"/>
        </w:numPr>
        <w:spacing w:after="60"/>
        <w:textAlignment w:val="auto"/>
        <w:rPr>
          <w:rStyle w:val="ksbanormal"/>
        </w:rPr>
      </w:pPr>
      <w:r w:rsidRPr="004563FB">
        <w:rPr>
          <w:rStyle w:val="ksbanormal"/>
        </w:rPr>
        <w:t>Two (2) District classified employees; and</w:t>
      </w:r>
    </w:p>
    <w:p w14:paraId="7C5A6255" w14:textId="77777777" w:rsidR="00FE54A3" w:rsidRPr="004563FB" w:rsidRDefault="00FE54A3" w:rsidP="00FE54A3">
      <w:pPr>
        <w:pStyle w:val="policytext"/>
        <w:numPr>
          <w:ilvl w:val="0"/>
          <w:numId w:val="2"/>
        </w:numPr>
        <w:textAlignment w:val="auto"/>
        <w:rPr>
          <w:rStyle w:val="ksbanormal"/>
        </w:rPr>
      </w:pPr>
      <w:r w:rsidRPr="004563FB">
        <w:rPr>
          <w:rStyle w:val="ksbanormal"/>
        </w:rPr>
        <w:t>Two (2) community members from the local chamber of commerce, business community, or tourism commission.</w:t>
      </w:r>
    </w:p>
    <w:p w14:paraId="327B6000" w14:textId="77777777" w:rsidR="00FE54A3" w:rsidRDefault="00FE54A3" w:rsidP="00FE54A3">
      <w:pPr>
        <w:pStyle w:val="sideheading"/>
        <w:rPr>
          <w:rStyle w:val="ksbanormal"/>
        </w:rPr>
      </w:pPr>
      <w:r>
        <w:rPr>
          <w:rStyle w:val="ksbanormal"/>
        </w:rPr>
        <w:t>Development of Calendar</w:t>
      </w:r>
    </w:p>
    <w:p w14:paraId="421EA310" w14:textId="77777777" w:rsidR="00FE54A3" w:rsidRPr="004563FB" w:rsidRDefault="00FE54A3" w:rsidP="00FE54A3">
      <w:pPr>
        <w:pStyle w:val="policytext"/>
        <w:rPr>
          <w:rStyle w:val="ksbanormal"/>
        </w:rPr>
      </w:pPr>
      <w:r w:rsidRPr="004563FB">
        <w:rPr>
          <w:rStyle w:val="ksbanormal"/>
        </w:rPr>
        <w:t>The District Calendar Committee, after seeking feedback from District employees, parents, and community members, shall recommend school calendar options to the Superintendent for presentation to the Board. The committee’s recommendations shall comply with state laws and regulations and consider the economic impact of the school calendar on the community and the state.</w:t>
      </w:r>
    </w:p>
    <w:p w14:paraId="2C626618" w14:textId="77777777" w:rsidR="00FE54A3" w:rsidRPr="004563FB" w:rsidRDefault="00FE54A3" w:rsidP="00FE54A3">
      <w:pPr>
        <w:pStyle w:val="policytext"/>
        <w:rPr>
          <w:rStyle w:val="ksbanormal"/>
        </w:rPr>
      </w:pPr>
      <w:r w:rsidRPr="004563FB">
        <w:rPr>
          <w:rStyle w:val="ksbanormal"/>
        </w:rPr>
        <w:t>In order to act on the school calendar, the Board must hold two (2) meetings: 1) one that includes hearing and discussing recommendations from the Superintendent and the calendar committee and 2) a subsequent meeting that includes adoption of the calendar.</w:t>
      </w:r>
    </w:p>
    <w:p w14:paraId="55F372EB" w14:textId="77777777" w:rsidR="00FE54A3" w:rsidRPr="004563FB" w:rsidRDefault="00FE54A3" w:rsidP="00FE54A3">
      <w:pPr>
        <w:pStyle w:val="policytext"/>
        <w:rPr>
          <w:rStyle w:val="ksbanormal"/>
        </w:rPr>
      </w:pPr>
      <w:r w:rsidRPr="004563FB">
        <w:rPr>
          <w:rStyle w:val="ksbanormal"/>
        </w:rPr>
        <w:t>The meetings may be regular or special.</w:t>
      </w:r>
    </w:p>
    <w:p w14:paraId="778C9728" w14:textId="77777777" w:rsidR="00FE54A3" w:rsidRPr="004563FB" w:rsidRDefault="00FE54A3" w:rsidP="00FE54A3">
      <w:pPr>
        <w:pStyle w:val="policytext"/>
        <w:rPr>
          <w:rStyle w:val="ksbanormal"/>
        </w:rPr>
      </w:pPr>
      <w:r w:rsidRPr="004563FB">
        <w:rPr>
          <w:rStyle w:val="ksbanormal"/>
        </w:rPr>
        <w:t xml:space="preserve">In the case of special meetings, the requirements of </w:t>
      </w:r>
      <w:hyperlink r:id="rId7" w:history="1">
        <w:r w:rsidR="00A020E0">
          <w:rPr>
            <w:rStyle w:val="Hyperlink"/>
          </w:rPr>
          <w:t>KRS 61.823</w:t>
        </w:r>
      </w:hyperlink>
      <w:r w:rsidRPr="004563FB">
        <w:rPr>
          <w:rStyle w:val="ksbanormal"/>
        </w:rPr>
        <w:t xml:space="preserve"> and Board Policy 01.44 apply, including describing in the applicable special meeting notice(s) and agenda(s) consideration and discussion of the recommendations of the Superintendent and the calendar committee (regarding an initial special meeting dealing with the school calendar) or adoption of the school calendar (regarding a subsequent special meeting that includes adoption of the calendar).</w:t>
      </w:r>
    </w:p>
    <w:p w14:paraId="678FC80C" w14:textId="77777777" w:rsidR="00FE54A3" w:rsidRDefault="00FE54A3" w:rsidP="00FE54A3">
      <w:pPr>
        <w:pStyle w:val="policytext"/>
        <w:rPr>
          <w:rStyle w:val="ksbanormal"/>
        </w:rPr>
      </w:pPr>
      <w:r w:rsidRPr="004563FB">
        <w:rPr>
          <w:rStyle w:val="ksbanormal"/>
        </w:rPr>
        <w:t>In the case of an initial regular meeting that includes the required recommendations/discussion or a subsequent regular meeting that includes adoption of the school calendar, notice shall be given to media outlets that have requests on file to be notified of special meetings stating the date of the regular meeting and that one (1) of the items to be considered in the regular meeting will be the school calendar. The notice shall be sent at least twenty-four (24) hours before any such regular meeting. This additional and unique regular meeting notice requirement does not make any of the requirements or limitations relating to special meetings applicable to the regular meeting.</w:t>
      </w:r>
    </w:p>
    <w:p w14:paraId="11FA7191" w14:textId="77777777" w:rsidR="00FE54A3" w:rsidRDefault="00FE54A3" w:rsidP="00FE54A3">
      <w:pPr>
        <w:pStyle w:val="policytext"/>
        <w:rPr>
          <w:rStyle w:val="ksbanormal"/>
        </w:rPr>
      </w:pPr>
      <w:r w:rsidRPr="004563FB">
        <w:rPr>
          <w:rStyle w:val="ksbanormal"/>
        </w:rPr>
        <w:t>O</w:t>
      </w:r>
      <w:r>
        <w:rPr>
          <w:rStyle w:val="ksbanormal"/>
        </w:rPr>
        <w:t>n or before</w:t>
      </w:r>
      <w:r>
        <w:t xml:space="preserve"> May 15, </w:t>
      </w:r>
      <w:r w:rsidRPr="008A0297">
        <w:rPr>
          <w:rStyle w:val="ksbanormal"/>
        </w:rPr>
        <w:t xml:space="preserve">the Board, </w:t>
      </w:r>
      <w:r w:rsidRPr="004563FB">
        <w:rPr>
          <w:rStyle w:val="ksbanormal"/>
        </w:rPr>
        <w:t>in a meeting subsequent to the meeting in which the Board heard the recommendations of the District Calendar Committee and the Superintendent,</w:t>
      </w:r>
      <w:r w:rsidRPr="008A0297">
        <w:rPr>
          <w:rStyle w:val="ksbanormal"/>
        </w:rPr>
        <w:t xml:space="preserve"> shall adopt a school calendar prior to each upcoming school year that establishes or includes:</w:t>
      </w:r>
    </w:p>
    <w:p w14:paraId="4FE38F28" w14:textId="77777777" w:rsidR="00FE54A3" w:rsidRPr="004563FB" w:rsidRDefault="00FE54A3" w:rsidP="00FE54A3">
      <w:pPr>
        <w:pStyle w:val="policytext"/>
        <w:rPr>
          <w:rStyle w:val="ksbanormal"/>
        </w:rPr>
      </w:pPr>
      <w:r>
        <w:rPr>
          <w:rStyle w:val="ksbanormal"/>
        </w:rPr>
        <w:br w:type="page"/>
      </w:r>
    </w:p>
    <w:p w14:paraId="67F7D64F" w14:textId="77777777" w:rsidR="00FE54A3" w:rsidRDefault="00FE54A3" w:rsidP="00FE54A3">
      <w:pPr>
        <w:pStyle w:val="Heading1"/>
      </w:pPr>
      <w:r>
        <w:lastRenderedPageBreak/>
        <w:t>CURRICULUM AND INSTRUCTION</w:t>
      </w:r>
      <w:r>
        <w:tab/>
        <w:t>08.3</w:t>
      </w:r>
    </w:p>
    <w:p w14:paraId="29E57A4E" w14:textId="77777777" w:rsidR="00FE54A3" w:rsidRDefault="00FE54A3" w:rsidP="00FE54A3">
      <w:pPr>
        <w:pStyle w:val="Heading1"/>
      </w:pPr>
      <w:r>
        <w:rPr>
          <w:szCs w:val="24"/>
        </w:rPr>
        <w:tab/>
      </w:r>
      <w:r>
        <w:t>(Continued)</w:t>
      </w:r>
    </w:p>
    <w:p w14:paraId="6391C180" w14:textId="77777777" w:rsidR="00FE54A3" w:rsidRDefault="00FE54A3" w:rsidP="00FE54A3">
      <w:pPr>
        <w:pStyle w:val="policytitle"/>
      </w:pPr>
      <w:r>
        <w:t>School Calendar</w:t>
      </w:r>
    </w:p>
    <w:p w14:paraId="69B92A0F" w14:textId="77777777" w:rsidR="00FE54A3" w:rsidRDefault="00FE54A3" w:rsidP="00FE54A3">
      <w:pPr>
        <w:pStyle w:val="sideheading"/>
        <w:rPr>
          <w:rStyle w:val="ksbanormal"/>
        </w:rPr>
      </w:pPr>
      <w:r>
        <w:rPr>
          <w:rStyle w:val="ksbanormal"/>
        </w:rPr>
        <w:t>Development of Calendar (continued)</w:t>
      </w:r>
    </w:p>
    <w:p w14:paraId="7F8F6420" w14:textId="77777777" w:rsidR="00FE54A3" w:rsidRDefault="00FE54A3" w:rsidP="00FE54A3">
      <w:pPr>
        <w:pStyle w:val="policytext"/>
        <w:numPr>
          <w:ilvl w:val="0"/>
          <w:numId w:val="1"/>
        </w:numPr>
        <w:textAlignment w:val="auto"/>
        <w:rPr>
          <w:rStyle w:val="ksbanormal"/>
        </w:rPr>
      </w:pPr>
      <w:r>
        <w:rPr>
          <w:rStyle w:val="ksbanormal"/>
        </w:rPr>
        <w:t>Opening and closing dates of the school term,</w:t>
      </w:r>
    </w:p>
    <w:p w14:paraId="3B01284B" w14:textId="77777777" w:rsidR="00FE54A3" w:rsidRDefault="00FE54A3" w:rsidP="00FE54A3">
      <w:pPr>
        <w:pStyle w:val="policytext"/>
        <w:numPr>
          <w:ilvl w:val="0"/>
          <w:numId w:val="1"/>
        </w:numPr>
        <w:textAlignment w:val="auto"/>
        <w:rPr>
          <w:rStyle w:val="ksbanormal"/>
        </w:rPr>
      </w:pPr>
      <w:r>
        <w:rPr>
          <w:rStyle w:val="ksbanormal"/>
        </w:rPr>
        <w:t>Beginning and ending dates of each school month,</w:t>
      </w:r>
    </w:p>
    <w:p w14:paraId="3673AB13" w14:textId="77777777" w:rsidR="00FE54A3" w:rsidRPr="008A0297" w:rsidRDefault="00FE54A3" w:rsidP="00FE54A3">
      <w:pPr>
        <w:pStyle w:val="policytext"/>
        <w:numPr>
          <w:ilvl w:val="0"/>
          <w:numId w:val="1"/>
        </w:numPr>
        <w:textAlignment w:val="auto"/>
        <w:rPr>
          <w:rStyle w:val="ksbanormal"/>
        </w:rPr>
      </w:pPr>
      <w:r w:rsidRPr="008A0297">
        <w:rPr>
          <w:rStyle w:val="ksbanormal"/>
        </w:rPr>
        <w:t xml:space="preserve">Days on which students are scheduled to receive instruction at school within designated start and dismissal times (student attendance days) and the length of each student attendance day in accordance with </w:t>
      </w:r>
      <w:hyperlink r:id="rId8" w:history="1">
        <w:r w:rsidR="00A020E0">
          <w:rPr>
            <w:rStyle w:val="Hyperlink"/>
          </w:rPr>
          <w:t>KRS 158.060</w:t>
        </w:r>
      </w:hyperlink>
      <w:r w:rsidRPr="008A0297">
        <w:rPr>
          <w:rStyle w:val="ksbanormal"/>
        </w:rPr>
        <w:t>,</w:t>
      </w:r>
    </w:p>
    <w:p w14:paraId="0E76CBFA" w14:textId="77777777" w:rsidR="00FE54A3" w:rsidRPr="008A0297" w:rsidRDefault="00FE54A3" w:rsidP="00FE54A3">
      <w:pPr>
        <w:pStyle w:val="policytext"/>
        <w:numPr>
          <w:ilvl w:val="0"/>
          <w:numId w:val="1"/>
        </w:numPr>
        <w:textAlignment w:val="auto"/>
        <w:rPr>
          <w:rStyle w:val="ksbanormal"/>
        </w:rPr>
      </w:pPr>
      <w:r w:rsidRPr="008A0297">
        <w:rPr>
          <w:rStyle w:val="ksbanormal"/>
        </w:rPr>
        <w:t>A minimum school term of not less than one hundred eight-five (185) days composed of student attendance days, teacher professional days, and holidays,</w:t>
      </w:r>
    </w:p>
    <w:p w14:paraId="7E7BE1A6" w14:textId="77777777" w:rsidR="00FE54A3" w:rsidRPr="008A0297" w:rsidRDefault="00FE54A3" w:rsidP="00FE54A3">
      <w:pPr>
        <w:pStyle w:val="policytext"/>
        <w:numPr>
          <w:ilvl w:val="0"/>
          <w:numId w:val="1"/>
        </w:numPr>
        <w:textAlignment w:val="auto"/>
        <w:rPr>
          <w:rStyle w:val="ksbanormal"/>
        </w:rPr>
      </w:pPr>
      <w:r w:rsidRPr="008A0297">
        <w:rPr>
          <w:rStyle w:val="ksbanormal"/>
        </w:rPr>
        <w:t>A student instructional year of at least one thousand sixty-two (1062) hours of instructional time</w:t>
      </w:r>
      <w:r>
        <w:rPr>
          <w:rStyle w:val="ksbanormal"/>
        </w:rPr>
        <w:t xml:space="preserve"> </w:t>
      </w:r>
      <w:r w:rsidRPr="00C701FE">
        <w:rPr>
          <w:rStyle w:val="ksbanormal"/>
        </w:rPr>
        <w:t>on</w:t>
      </w:r>
      <w:r w:rsidRPr="008A0297">
        <w:rPr>
          <w:rStyle w:val="ksbanormal"/>
        </w:rPr>
        <w:t xml:space="preserve"> not less than one-hundred seventy (170) student attendance days,</w:t>
      </w:r>
    </w:p>
    <w:p w14:paraId="718CA778" w14:textId="77777777" w:rsidR="00FE54A3" w:rsidRPr="008A0297" w:rsidRDefault="00FE54A3" w:rsidP="00FE54A3">
      <w:pPr>
        <w:pStyle w:val="policytext"/>
        <w:numPr>
          <w:ilvl w:val="0"/>
          <w:numId w:val="1"/>
        </w:numPr>
        <w:textAlignment w:val="auto"/>
        <w:rPr>
          <w:rStyle w:val="ksbanormal"/>
        </w:rPr>
      </w:pPr>
      <w:r w:rsidRPr="008A0297">
        <w:rPr>
          <w:rStyle w:val="ksbanormal"/>
        </w:rPr>
        <w:t xml:space="preserve">Instructional time required for kindergarten per </w:t>
      </w:r>
      <w:hyperlink r:id="rId9" w:history="1">
        <w:r w:rsidR="00A020E0">
          <w:rPr>
            <w:rStyle w:val="Hyperlink"/>
          </w:rPr>
          <w:t>KRS 157.320</w:t>
        </w:r>
      </w:hyperlink>
      <w:r w:rsidRPr="008A0297">
        <w:rPr>
          <w:rStyle w:val="ksbanormal"/>
        </w:rPr>
        <w:t>,</w:t>
      </w:r>
    </w:p>
    <w:p w14:paraId="3C01A4B3" w14:textId="77777777" w:rsidR="00FE54A3" w:rsidRPr="008A0297" w:rsidRDefault="00FE54A3" w:rsidP="00FE54A3">
      <w:pPr>
        <w:pStyle w:val="policytext"/>
        <w:numPr>
          <w:ilvl w:val="0"/>
          <w:numId w:val="1"/>
        </w:numPr>
        <w:textAlignment w:val="auto"/>
        <w:rPr>
          <w:rStyle w:val="ksbanormal"/>
        </w:rPr>
      </w:pPr>
      <w:r w:rsidRPr="008A0297">
        <w:rPr>
          <w:rStyle w:val="ksbanormal"/>
        </w:rPr>
        <w:t>Any instructional time to be banked to make up for full days that may be missed due to an emergency,</w:t>
      </w:r>
    </w:p>
    <w:p w14:paraId="2618357B" w14:textId="77777777" w:rsidR="00FE54A3" w:rsidRPr="008A0297" w:rsidRDefault="00FE54A3" w:rsidP="00FE54A3">
      <w:pPr>
        <w:pStyle w:val="policytext"/>
        <w:numPr>
          <w:ilvl w:val="0"/>
          <w:numId w:val="1"/>
        </w:numPr>
        <w:textAlignment w:val="auto"/>
        <w:rPr>
          <w:rStyle w:val="ksbanormal"/>
        </w:rPr>
      </w:pPr>
      <w:r w:rsidRPr="008A0297">
        <w:rPr>
          <w:rStyle w:val="ksbanormal"/>
        </w:rPr>
        <w:t>Days in addition to the student instructional year for the make-up of instructional time missed due to emergency equal to the greatest number of days missed system-wide over the preceding five (5) school years, and</w:t>
      </w:r>
    </w:p>
    <w:p w14:paraId="09C869FB" w14:textId="77777777" w:rsidR="00FE54A3" w:rsidRDefault="00FE54A3" w:rsidP="00FE54A3">
      <w:pPr>
        <w:pStyle w:val="policytext"/>
        <w:numPr>
          <w:ilvl w:val="0"/>
          <w:numId w:val="1"/>
        </w:numPr>
        <w:textAlignment w:val="auto"/>
        <w:rPr>
          <w:rStyle w:val="ksbanormal"/>
        </w:rPr>
      </w:pPr>
      <w:r>
        <w:rPr>
          <w:rStyle w:val="ksbanormal"/>
        </w:rPr>
        <w:t>Days on which schools shall be dismissed.</w:t>
      </w:r>
    </w:p>
    <w:p w14:paraId="689681CC" w14:textId="77777777" w:rsidR="00FE54A3" w:rsidRPr="003B090C" w:rsidRDefault="00FE54A3" w:rsidP="00FE54A3">
      <w:pPr>
        <w:pStyle w:val="sideheading"/>
        <w:rPr>
          <w:rStyle w:val="ksbanormal"/>
        </w:rPr>
      </w:pPr>
      <w:r w:rsidRPr="003B090C">
        <w:rPr>
          <w:rStyle w:val="ksbanormal"/>
        </w:rPr>
        <w:t>Additional Requirements</w:t>
      </w:r>
    </w:p>
    <w:p w14:paraId="70FE511D" w14:textId="77777777" w:rsidR="00FE54A3" w:rsidRPr="008A0297" w:rsidRDefault="00FE54A3" w:rsidP="00FE54A3">
      <w:pPr>
        <w:pStyle w:val="policytext"/>
        <w:rPr>
          <w:rStyle w:val="ksbanormal"/>
        </w:rPr>
      </w:pPr>
      <w:r w:rsidRPr="008A0297">
        <w:rPr>
          <w:rStyle w:val="ksbanormal"/>
        </w:rPr>
        <w:t xml:space="preserve">A testing window in accordance with </w:t>
      </w:r>
      <w:hyperlink r:id="rId10" w:history="1">
        <w:r w:rsidR="00A020E0">
          <w:rPr>
            <w:rStyle w:val="Hyperlink"/>
          </w:rPr>
          <w:t>KRS 158.6453</w:t>
        </w:r>
      </w:hyperlink>
      <w:r w:rsidRPr="008A0297">
        <w:rPr>
          <w:rStyle w:val="ksbanormal"/>
        </w:rPr>
        <w:t xml:space="preserve"> to accommodate state-mandated assessments shall also be included.</w:t>
      </w:r>
    </w:p>
    <w:p w14:paraId="677AB5DA" w14:textId="77777777" w:rsidR="00FE54A3" w:rsidRPr="008A0297" w:rsidRDefault="00FE54A3" w:rsidP="00FE54A3">
      <w:pPr>
        <w:pStyle w:val="policytext"/>
        <w:rPr>
          <w:rStyle w:val="ksbanormal"/>
        </w:rPr>
      </w:pPr>
      <w:r w:rsidRPr="008A0297">
        <w:rPr>
          <w:rStyle w:val="ksbanormal"/>
        </w:rPr>
        <w:t>The Board may schedule days for breaks in the calendar that shall not be counted as part of the minimum student instructional year.</w:t>
      </w:r>
    </w:p>
    <w:p w14:paraId="699F50D2" w14:textId="77777777" w:rsidR="00FE54A3" w:rsidRDefault="00FE54A3" w:rsidP="00FE54A3">
      <w:pPr>
        <w:pStyle w:val="policytext"/>
        <w:rPr>
          <w:rStyle w:val="ksbanormal"/>
        </w:rPr>
      </w:pPr>
      <w:r>
        <w:rPr>
          <w:rStyle w:val="ksbanormal"/>
        </w:rPr>
        <w:t>Schools shall be closed on the Tuesday after the first Monday in November in Presidential election years.</w:t>
      </w:r>
    </w:p>
    <w:p w14:paraId="1FEC8652" w14:textId="77777777" w:rsidR="00FE54A3" w:rsidRDefault="00FE54A3" w:rsidP="00FE54A3">
      <w:pPr>
        <w:pStyle w:val="policytext"/>
        <w:rPr>
          <w:rStyle w:val="ksbanormal"/>
        </w:rPr>
      </w:pPr>
      <w:r w:rsidRPr="009C3766">
        <w:rPr>
          <w:rStyle w:val="ksbanormal"/>
        </w:rPr>
        <w:t xml:space="preserve">If any school in the District is used as a </w:t>
      </w:r>
      <w:r w:rsidRPr="00A020E0">
        <w:rPr>
          <w:rStyle w:val="ksbanormal"/>
        </w:rPr>
        <w:t>voting</w:t>
      </w:r>
      <w:r w:rsidRPr="009C3766">
        <w:rPr>
          <w:rStyle w:val="ksbanormal"/>
        </w:rPr>
        <w:t xml:space="preserve"> place</w:t>
      </w:r>
      <w:r>
        <w:rPr>
          <w:rStyle w:val="ksbanormal"/>
        </w:rPr>
        <w:t xml:space="preserve"> </w:t>
      </w:r>
      <w:r w:rsidRPr="00A020E0">
        <w:rPr>
          <w:rStyle w:val="ksbanormal"/>
        </w:rPr>
        <w:t xml:space="preserve">pursuant to </w:t>
      </w:r>
      <w:hyperlink r:id="rId11" w:history="1">
        <w:r w:rsidR="00A020E0">
          <w:rPr>
            <w:rStyle w:val="Hyperlink"/>
          </w:rPr>
          <w:t>KRS 117.065</w:t>
        </w:r>
      </w:hyperlink>
      <w:r w:rsidRPr="009C3766">
        <w:rPr>
          <w:rStyle w:val="ksbanormal"/>
        </w:rPr>
        <w:t xml:space="preserve">, the school District </w:t>
      </w:r>
      <w:r w:rsidRPr="00A020E0">
        <w:rPr>
          <w:rStyle w:val="ksbanormal"/>
        </w:rPr>
        <w:t>may</w:t>
      </w:r>
      <w:r w:rsidRPr="009C3766">
        <w:rPr>
          <w:rStyle w:val="ksbanormal"/>
        </w:rPr>
        <w:t xml:space="preserve"> be closed on the </w:t>
      </w:r>
      <w:r w:rsidRPr="00A020E0">
        <w:rPr>
          <w:rStyle w:val="ksbanormal"/>
        </w:rPr>
        <w:t>days</w:t>
      </w:r>
      <w:r w:rsidRPr="009C3766">
        <w:rPr>
          <w:rStyle w:val="ksbanormal"/>
        </w:rPr>
        <w:t xml:space="preserve"> of the election, and those days may be used for professional development activities, professional meetings, or parent-teacher conferences. </w:t>
      </w:r>
      <w:r w:rsidRPr="00A020E0">
        <w:rPr>
          <w:rStyle w:val="ksbanormal"/>
        </w:rPr>
        <w:t>All</w:t>
      </w:r>
      <w:r w:rsidRPr="009C3766">
        <w:rPr>
          <w:rStyle w:val="ksbanormal"/>
        </w:rPr>
        <w:t xml:space="preserve"> schools shall be closed on Presidential Election Day.</w:t>
      </w:r>
      <w:r>
        <w:rPr>
          <w:rStyle w:val="ksbanormal"/>
        </w:rPr>
        <w:t xml:space="preserve"> </w:t>
      </w:r>
      <w:r w:rsidRPr="00A020E0">
        <w:rPr>
          <w:rStyle w:val="ksbanormal"/>
        </w:rPr>
        <w:t xml:space="preserve">The county board of elections shall notify the </w:t>
      </w:r>
      <w:proofErr w:type="gramStart"/>
      <w:r w:rsidRPr="00A020E0">
        <w:rPr>
          <w:rStyle w:val="ksbanormal"/>
        </w:rPr>
        <w:t>District</w:t>
      </w:r>
      <w:proofErr w:type="gramEnd"/>
      <w:r w:rsidRPr="00A020E0">
        <w:rPr>
          <w:rStyle w:val="ksbanormal"/>
        </w:rPr>
        <w:t xml:space="preserve"> of the expected date, time and buildings to be used as voting places no later than December 1 prior to the election</w:t>
      </w:r>
      <w:r>
        <w:rPr>
          <w:rStyle w:val="ksbanormal"/>
        </w:rPr>
        <w:t>.</w:t>
      </w:r>
    </w:p>
    <w:p w14:paraId="4FE9BF32" w14:textId="77777777" w:rsidR="00FE54A3" w:rsidRPr="001E6F63" w:rsidRDefault="00FE54A3" w:rsidP="00FE54A3">
      <w:pPr>
        <w:pStyle w:val="sideheading"/>
        <w:rPr>
          <w:rStyle w:val="ksbanormal"/>
        </w:rPr>
      </w:pPr>
      <w:r w:rsidRPr="001E6F63">
        <w:rPr>
          <w:rStyle w:val="ksbanormal"/>
        </w:rPr>
        <w:t>Calendar Options</w:t>
      </w:r>
    </w:p>
    <w:p w14:paraId="5558BEF9" w14:textId="77777777" w:rsidR="00FE54A3" w:rsidRPr="004563FB" w:rsidRDefault="00FE54A3" w:rsidP="00FE54A3">
      <w:pPr>
        <w:pStyle w:val="policytext"/>
        <w:spacing w:after="80"/>
        <w:rPr>
          <w:rStyle w:val="ksbanormal"/>
        </w:rPr>
      </w:pPr>
      <w:r w:rsidRPr="00C701FE">
        <w:rPr>
          <w:rStyle w:val="ksbanormal"/>
        </w:rPr>
        <w:t>I</w:t>
      </w:r>
      <w:r w:rsidRPr="004563FB">
        <w:rPr>
          <w:rStyle w:val="ksbanormal"/>
        </w:rPr>
        <w:t xml:space="preserve">f the Board adopts a school calendar with the first student attendance day in the school term starting no earlier than the Monday closest to August 26, the adopted calendar may use a variable student instructional year. The </w:t>
      </w:r>
      <w:proofErr w:type="gramStart"/>
      <w:r w:rsidRPr="004563FB">
        <w:rPr>
          <w:rStyle w:val="ksbanormal"/>
        </w:rPr>
        <w:t>District</w:t>
      </w:r>
      <w:proofErr w:type="gramEnd"/>
      <w:r w:rsidRPr="004563FB">
        <w:rPr>
          <w:rStyle w:val="ksbanormal"/>
        </w:rPr>
        <w:t xml:space="preserve"> may set the length of individual student attendance days in a variable student instructional schedule, but no student attendance day shall contain more than seven (7) hours of instructional time unless the District submitted and received approval from the Commissioner of Education for an innovative alternative calendar.</w:t>
      </w:r>
      <w:r w:rsidRPr="00DC726F">
        <w:rPr>
          <w:rStyle w:val="ksbanormal"/>
          <w:vertAlign w:val="superscript"/>
        </w:rPr>
        <w:t xml:space="preserve"> </w:t>
      </w:r>
      <w:r w:rsidRPr="001F58F1">
        <w:rPr>
          <w:rStyle w:val="ksbanormal"/>
          <w:vertAlign w:val="superscript"/>
        </w:rPr>
        <w:t>1</w:t>
      </w:r>
    </w:p>
    <w:p w14:paraId="48A3402E" w14:textId="77777777" w:rsidR="00FE54A3" w:rsidRDefault="00FE54A3" w:rsidP="00FE54A3">
      <w:pPr>
        <w:pStyle w:val="policytext"/>
        <w:rPr>
          <w:rStyle w:val="ksbanormal"/>
        </w:rPr>
      </w:pPr>
      <w:r>
        <w:rPr>
          <w:rStyle w:val="ksbanormal"/>
        </w:rPr>
        <w:br w:type="page"/>
      </w:r>
    </w:p>
    <w:p w14:paraId="39E209DD" w14:textId="77777777" w:rsidR="00FE54A3" w:rsidRDefault="00FE54A3" w:rsidP="00FE54A3">
      <w:pPr>
        <w:pStyle w:val="Heading1"/>
      </w:pPr>
      <w:r>
        <w:lastRenderedPageBreak/>
        <w:t>CURRICULUM AND INSTRUCTION</w:t>
      </w:r>
      <w:r>
        <w:tab/>
        <w:t>08.3</w:t>
      </w:r>
    </w:p>
    <w:p w14:paraId="2FA1455E" w14:textId="77777777" w:rsidR="00FE54A3" w:rsidRDefault="00FE54A3" w:rsidP="00FE54A3">
      <w:pPr>
        <w:pStyle w:val="Heading1"/>
      </w:pPr>
      <w:r>
        <w:rPr>
          <w:szCs w:val="24"/>
        </w:rPr>
        <w:tab/>
      </w:r>
      <w:r>
        <w:t>(Continued)</w:t>
      </w:r>
    </w:p>
    <w:p w14:paraId="58EEF812" w14:textId="77777777" w:rsidR="00FE54A3" w:rsidRDefault="00FE54A3" w:rsidP="00FE54A3">
      <w:pPr>
        <w:pStyle w:val="policytitle"/>
      </w:pPr>
      <w:r>
        <w:t>School Calendar</w:t>
      </w:r>
    </w:p>
    <w:p w14:paraId="62AFAAF8" w14:textId="77777777" w:rsidR="00FE54A3" w:rsidRPr="001E6F63" w:rsidRDefault="00FE54A3" w:rsidP="00FE54A3">
      <w:pPr>
        <w:pStyle w:val="sideheading"/>
        <w:rPr>
          <w:rStyle w:val="ksbanormal"/>
        </w:rPr>
      </w:pPr>
      <w:r w:rsidRPr="001E6F63">
        <w:rPr>
          <w:rStyle w:val="ksbanormal"/>
        </w:rPr>
        <w:t>Calendar Options</w:t>
      </w:r>
      <w:r>
        <w:rPr>
          <w:rStyle w:val="ksbanormal"/>
        </w:rPr>
        <w:t xml:space="preserve"> (continued)</w:t>
      </w:r>
    </w:p>
    <w:p w14:paraId="083EE388" w14:textId="77777777" w:rsidR="00FE54A3" w:rsidRDefault="00FE54A3" w:rsidP="00FE54A3">
      <w:pPr>
        <w:pStyle w:val="policytext"/>
        <w:spacing w:after="80"/>
        <w:rPr>
          <w:rStyle w:val="ksbanormal"/>
        </w:rPr>
      </w:pPr>
      <w:r w:rsidRPr="004563FB">
        <w:rPr>
          <w:rStyle w:val="ksbanormal"/>
        </w:rPr>
        <w:t xml:space="preserve">A variable student instructional year means at least one thousand sixty-two (1,062) hours of instructional time delivered on the number of student attendance days adopted by the Board which shall be considered proportionally equivalent to one hundred and seventy (170) student attendance days and calendar days for the purposes of a student instructional year, employment contracts that are based on the school term, service credit under </w:t>
      </w:r>
      <w:hyperlink r:id="rId12" w:history="1">
        <w:r w:rsidR="00A020E0">
          <w:rPr>
            <w:rStyle w:val="Hyperlink"/>
          </w:rPr>
          <w:t>KRS 161.500</w:t>
        </w:r>
      </w:hyperlink>
      <w:r w:rsidRPr="004563FB">
        <w:rPr>
          <w:rStyle w:val="ksbanormal"/>
        </w:rPr>
        <w:t xml:space="preserve">, and funding under </w:t>
      </w:r>
      <w:hyperlink r:id="rId13" w:history="1">
        <w:r w:rsidR="00A020E0">
          <w:rPr>
            <w:rStyle w:val="Hyperlink"/>
          </w:rPr>
          <w:t>KRS 157.350</w:t>
        </w:r>
      </w:hyperlink>
      <w:r w:rsidRPr="004563FB">
        <w:rPr>
          <w:rStyle w:val="ksbanormal"/>
        </w:rPr>
        <w:t>.</w:t>
      </w:r>
      <w:r w:rsidRPr="001E6F63">
        <w:rPr>
          <w:rStyle w:val="ksbanormal"/>
          <w:vertAlign w:val="superscript"/>
        </w:rPr>
        <w:t>1</w:t>
      </w:r>
    </w:p>
    <w:p w14:paraId="6FABA069" w14:textId="77777777" w:rsidR="00FE54A3" w:rsidRPr="003B090C" w:rsidRDefault="00FE54A3" w:rsidP="00FE54A3">
      <w:pPr>
        <w:pStyle w:val="sideheading"/>
        <w:spacing w:after="80"/>
      </w:pPr>
      <w:r w:rsidRPr="003B090C">
        <w:rPr>
          <w:rStyle w:val="ksbanormal"/>
        </w:rPr>
        <w:t>Amending the Calendar</w:t>
      </w:r>
    </w:p>
    <w:p w14:paraId="2635CB57" w14:textId="77777777" w:rsidR="00FE54A3" w:rsidRDefault="00FE54A3" w:rsidP="00FE54A3">
      <w:pPr>
        <w:pStyle w:val="policytext"/>
        <w:spacing w:after="80"/>
        <w:rPr>
          <w:rStyle w:val="ksbanormal"/>
        </w:rPr>
      </w:pPr>
      <w:r>
        <w:rPr>
          <w:rStyle w:val="ksbanormal"/>
        </w:rPr>
        <w:t xml:space="preserve">The Board may amend the school calendar after it is adopted due to an emergency. The Board may lengthen or shorten any remaining student attendance days by thirty (30) minutes or more, as necessary provided it meets at minimum, a student instructional year as defined in statute. No student attendance day may contain more than seven (7) hours of instructional time unless the </w:t>
      </w:r>
      <w:proofErr w:type="gramStart"/>
      <w:r>
        <w:rPr>
          <w:rStyle w:val="ksbanormal"/>
        </w:rPr>
        <w:t>District</w:t>
      </w:r>
      <w:proofErr w:type="gramEnd"/>
      <w:r>
        <w:rPr>
          <w:rStyle w:val="ksbanormal"/>
        </w:rPr>
        <w:t xml:space="preserve"> submits and receives approval from the Commissioner of Education for an innovative alternative calendar.</w:t>
      </w:r>
    </w:p>
    <w:p w14:paraId="78C6915C" w14:textId="77777777" w:rsidR="00FE54A3" w:rsidRPr="003B090C" w:rsidRDefault="00FE54A3" w:rsidP="00FE54A3">
      <w:pPr>
        <w:pStyle w:val="sideheading"/>
        <w:spacing w:after="80"/>
        <w:rPr>
          <w:rStyle w:val="ksbanormal"/>
        </w:rPr>
      </w:pPr>
      <w:r w:rsidRPr="003B090C">
        <w:rPr>
          <w:rStyle w:val="ksbanormal"/>
        </w:rPr>
        <w:t>Emergency Waivers</w:t>
      </w:r>
    </w:p>
    <w:p w14:paraId="74C35E92" w14:textId="77777777" w:rsidR="00FE54A3" w:rsidRPr="008A0297" w:rsidRDefault="00FE54A3" w:rsidP="00FE54A3">
      <w:pPr>
        <w:pStyle w:val="policytext"/>
        <w:spacing w:after="80"/>
        <w:rPr>
          <w:rStyle w:val="ksbanormal"/>
        </w:rPr>
      </w:pPr>
      <w:r w:rsidRPr="008A0297">
        <w:rPr>
          <w:rStyle w:val="ksbanormal"/>
        </w:rPr>
        <w:t xml:space="preserve">Emergency day waivers may be requested if the </w:t>
      </w:r>
      <w:proofErr w:type="gramStart"/>
      <w:r w:rsidRPr="008A0297">
        <w:rPr>
          <w:rStyle w:val="ksbanormal"/>
        </w:rPr>
        <w:t>District</w:t>
      </w:r>
      <w:proofErr w:type="gramEnd"/>
      <w:r w:rsidRPr="008A0297">
        <w:rPr>
          <w:rStyle w:val="ksbanormal"/>
        </w:rPr>
        <w:t xml:space="preserve"> has missed more than twenty (20) regular student attendance days and demonstrates that an extreme hardship will result if not granted the waiver. Board requests for District-wide emergency day waivers shall be submitted to the Commissioner.</w:t>
      </w:r>
    </w:p>
    <w:p w14:paraId="060FF377" w14:textId="77777777" w:rsidR="00FE54A3" w:rsidRDefault="00FE54A3" w:rsidP="00FE54A3">
      <w:pPr>
        <w:pStyle w:val="sideheading"/>
      </w:pPr>
      <w:r>
        <w:t>References:</w:t>
      </w:r>
    </w:p>
    <w:p w14:paraId="2CFBC96A" w14:textId="77777777" w:rsidR="00FE54A3" w:rsidRPr="001E6F63" w:rsidRDefault="00FE54A3" w:rsidP="00FE54A3">
      <w:pPr>
        <w:pStyle w:val="Reference"/>
        <w:rPr>
          <w:rStyle w:val="ksbanormal"/>
          <w:b/>
        </w:rPr>
      </w:pPr>
      <w:r w:rsidRPr="001F58F1">
        <w:rPr>
          <w:rStyle w:val="ksbanormal"/>
          <w:vertAlign w:val="superscript"/>
        </w:rPr>
        <w:t>1</w:t>
      </w:r>
      <w:hyperlink r:id="rId14" w:history="1">
        <w:r w:rsidR="00A020E0">
          <w:rPr>
            <w:rStyle w:val="Hyperlink"/>
          </w:rPr>
          <w:t>KRS 157.350</w:t>
        </w:r>
      </w:hyperlink>
      <w:r w:rsidRPr="004563FB">
        <w:rPr>
          <w:rStyle w:val="ksbanormal"/>
        </w:rPr>
        <w:t xml:space="preserve">; </w:t>
      </w:r>
      <w:hyperlink r:id="rId15" w:history="1">
        <w:r w:rsidR="00A020E0">
          <w:rPr>
            <w:rStyle w:val="Hyperlink"/>
          </w:rPr>
          <w:t>KRS 158.070</w:t>
        </w:r>
      </w:hyperlink>
      <w:r w:rsidRPr="004563FB">
        <w:rPr>
          <w:rStyle w:val="ksbanormal"/>
        </w:rPr>
        <w:t xml:space="preserve">; </w:t>
      </w:r>
      <w:hyperlink r:id="rId16" w:history="1">
        <w:r w:rsidR="00A020E0">
          <w:rPr>
            <w:rStyle w:val="Hyperlink"/>
          </w:rPr>
          <w:t>KRS 161.500</w:t>
        </w:r>
      </w:hyperlink>
    </w:p>
    <w:p w14:paraId="526AAF4A" w14:textId="77777777" w:rsidR="00FE54A3" w:rsidRDefault="00FE54A3" w:rsidP="00FE54A3">
      <w:pPr>
        <w:pStyle w:val="Reference"/>
        <w:rPr>
          <w:rStyle w:val="ksbanormal"/>
        </w:rPr>
      </w:pPr>
      <w:r>
        <w:rPr>
          <w:rStyle w:val="ksbanormal"/>
        </w:rPr>
        <w:t xml:space="preserve"> </w:t>
      </w:r>
      <w:hyperlink r:id="rId17" w:history="1">
        <w:r w:rsidR="00A020E0">
          <w:rPr>
            <w:rStyle w:val="Hyperlink"/>
            <w:szCs w:val="24"/>
          </w:rPr>
          <w:t>KRS 2.190</w:t>
        </w:r>
      </w:hyperlink>
      <w:r>
        <w:rPr>
          <w:rStyle w:val="ksbanormal"/>
          <w:szCs w:val="24"/>
        </w:rPr>
        <w:t xml:space="preserve">; </w:t>
      </w:r>
      <w:hyperlink r:id="rId18" w:history="1">
        <w:r w:rsidR="00A020E0">
          <w:rPr>
            <w:rStyle w:val="Hyperlink"/>
          </w:rPr>
          <w:t>KRS 61.823</w:t>
        </w:r>
      </w:hyperlink>
      <w:r>
        <w:rPr>
          <w:rStyle w:val="ksbanormal"/>
        </w:rPr>
        <w:t xml:space="preserve">; </w:t>
      </w:r>
      <w:hyperlink r:id="rId19" w:history="1">
        <w:r w:rsidR="00A020E0">
          <w:rPr>
            <w:rStyle w:val="Hyperlink"/>
          </w:rPr>
          <w:t>KRS 117.065</w:t>
        </w:r>
      </w:hyperlink>
      <w:r>
        <w:rPr>
          <w:rStyle w:val="ksbanormal"/>
        </w:rPr>
        <w:t xml:space="preserve">; </w:t>
      </w:r>
      <w:hyperlink r:id="rId20" w:history="1">
        <w:r w:rsidR="00A020E0">
          <w:rPr>
            <w:rStyle w:val="Hyperlink"/>
          </w:rPr>
          <w:t>KRS 118.035</w:t>
        </w:r>
      </w:hyperlink>
    </w:p>
    <w:p w14:paraId="61D3842B" w14:textId="77777777" w:rsidR="00FE54A3" w:rsidRDefault="00FE54A3" w:rsidP="00FE54A3">
      <w:pPr>
        <w:pStyle w:val="Reference"/>
        <w:rPr>
          <w:rStyle w:val="ksbanormal"/>
          <w:szCs w:val="24"/>
        </w:rPr>
      </w:pPr>
      <w:r>
        <w:rPr>
          <w:rStyle w:val="ksbanormal"/>
        </w:rPr>
        <w:t xml:space="preserve"> </w:t>
      </w:r>
      <w:hyperlink r:id="rId21" w:history="1">
        <w:r w:rsidR="00A020E0">
          <w:rPr>
            <w:rStyle w:val="Hyperlink"/>
            <w:szCs w:val="24"/>
          </w:rPr>
          <w:t>KRS 157.320</w:t>
        </w:r>
      </w:hyperlink>
      <w:r>
        <w:rPr>
          <w:rStyle w:val="ksbanormal"/>
          <w:szCs w:val="24"/>
        </w:rPr>
        <w:t xml:space="preserve">; </w:t>
      </w:r>
      <w:hyperlink r:id="rId22" w:history="1">
        <w:r w:rsidR="00A020E0">
          <w:rPr>
            <w:rStyle w:val="Hyperlink"/>
            <w:szCs w:val="24"/>
          </w:rPr>
          <w:t>KRS 157.360</w:t>
        </w:r>
      </w:hyperlink>
    </w:p>
    <w:p w14:paraId="0A82611B" w14:textId="77777777" w:rsidR="00FE54A3" w:rsidRDefault="00FE54A3" w:rsidP="00FE54A3">
      <w:pPr>
        <w:pStyle w:val="Reference"/>
        <w:rPr>
          <w:rStyle w:val="ksbanormal"/>
        </w:rPr>
      </w:pPr>
      <w:r>
        <w:rPr>
          <w:rStyle w:val="ksbanormal"/>
        </w:rPr>
        <w:t xml:space="preserve"> </w:t>
      </w:r>
      <w:hyperlink r:id="rId23" w:history="1">
        <w:r w:rsidR="00A020E0">
          <w:rPr>
            <w:rStyle w:val="Hyperlink"/>
          </w:rPr>
          <w:t>KRS 158.060</w:t>
        </w:r>
      </w:hyperlink>
      <w:r>
        <w:rPr>
          <w:rStyle w:val="ksbanormal"/>
        </w:rPr>
        <w:t xml:space="preserve">; </w:t>
      </w:r>
      <w:hyperlink r:id="rId24" w:history="1">
        <w:r w:rsidR="00A020E0">
          <w:rPr>
            <w:rStyle w:val="Hyperlink"/>
          </w:rPr>
          <w:t>KRS 158.6453</w:t>
        </w:r>
      </w:hyperlink>
    </w:p>
    <w:p w14:paraId="46D40979" w14:textId="77777777" w:rsidR="00FE54A3" w:rsidRDefault="00020739" w:rsidP="00FE54A3">
      <w:pPr>
        <w:pStyle w:val="Reference"/>
        <w:rPr>
          <w:rStyle w:val="ksbanormal"/>
        </w:rPr>
      </w:pPr>
      <w:hyperlink r:id="rId25" w:history="1">
        <w:r w:rsidR="00A020E0">
          <w:rPr>
            <w:rStyle w:val="Hyperlink"/>
          </w:rPr>
          <w:t>702 KAR 007:130</w:t>
        </w:r>
      </w:hyperlink>
      <w:r w:rsidR="00FE54A3">
        <w:rPr>
          <w:rStyle w:val="ksbanormal"/>
        </w:rPr>
        <w:t xml:space="preserve">; </w:t>
      </w:r>
      <w:hyperlink r:id="rId26" w:history="1">
        <w:r w:rsidR="00A020E0">
          <w:rPr>
            <w:rStyle w:val="Hyperlink"/>
          </w:rPr>
          <w:t>702 KAR 007:140</w:t>
        </w:r>
      </w:hyperlink>
    </w:p>
    <w:p w14:paraId="4F7C376E" w14:textId="77777777" w:rsidR="00FE54A3" w:rsidRDefault="00FE54A3" w:rsidP="00FE54A3">
      <w:pPr>
        <w:pStyle w:val="relatedsideheading"/>
      </w:pPr>
      <w:r>
        <w:t>Related Policies:</w:t>
      </w:r>
    </w:p>
    <w:p w14:paraId="6B6753F2" w14:textId="77777777" w:rsidR="00FE54A3" w:rsidRPr="00A020E0" w:rsidRDefault="00FE54A3" w:rsidP="00FE54A3">
      <w:pPr>
        <w:pStyle w:val="Reference"/>
        <w:rPr>
          <w:rStyle w:val="ksbanormal"/>
        </w:rPr>
      </w:pPr>
      <w:r w:rsidRPr="004563FB">
        <w:rPr>
          <w:rStyle w:val="ksbanormal"/>
        </w:rPr>
        <w:t>01.42; 08.31</w:t>
      </w:r>
    </w:p>
    <w:p w14:paraId="760C54B6" w14:textId="77777777" w:rsidR="00FE54A3" w:rsidRDefault="00A020E0" w:rsidP="00FE54A3">
      <w:pPr>
        <w:pStyle w:val="policytextright"/>
      </w:pPr>
      <w:r>
        <w:t>Adopted/Amended: 6/11/2025</w:t>
      </w:r>
    </w:p>
    <w:p w14:paraId="521AB63D" w14:textId="77777777" w:rsidR="00F776E7" w:rsidRDefault="00A020E0" w:rsidP="00FE54A3">
      <w:pPr>
        <w:pStyle w:val="policytextright"/>
      </w:pPr>
      <w:r>
        <w:t>Order #:         5.B.</w:t>
      </w:r>
    </w:p>
    <w:sectPr w:rsidR="00F776E7" w:rsidSect="007F61AD">
      <w:footerReference w:type="default" r:id="rId27"/>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C475D" w14:textId="77777777" w:rsidR="00FE54A3" w:rsidRDefault="00FE54A3" w:rsidP="00FE54A3">
      <w:r>
        <w:separator/>
      </w:r>
    </w:p>
  </w:endnote>
  <w:endnote w:type="continuationSeparator" w:id="0">
    <w:p w14:paraId="0C3DCCE6" w14:textId="77777777" w:rsidR="00FE54A3" w:rsidRDefault="00FE54A3" w:rsidP="00FE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CA51A" w14:textId="77777777" w:rsidR="00FE54A3" w:rsidRPr="00FE54A3" w:rsidRDefault="00FE54A3" w:rsidP="00FE54A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E2031" w14:textId="77777777" w:rsidR="00FE54A3" w:rsidRDefault="00FE54A3" w:rsidP="00FE54A3">
      <w:r>
        <w:separator/>
      </w:r>
    </w:p>
  </w:footnote>
  <w:footnote w:type="continuationSeparator" w:id="0">
    <w:p w14:paraId="72BBB2C0" w14:textId="77777777" w:rsidR="00FE54A3" w:rsidRDefault="00FE54A3" w:rsidP="00FE5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45FF3"/>
    <w:multiLevelType w:val="hybridMultilevel"/>
    <w:tmpl w:val="9D461658"/>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5FE72BA"/>
    <w:multiLevelType w:val="hybridMultilevel"/>
    <w:tmpl w:val="75A0F8A2"/>
    <w:lvl w:ilvl="0" w:tplc="224E63C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4A3"/>
    <w:rsid w:val="00020739"/>
    <w:rsid w:val="001923BD"/>
    <w:rsid w:val="001A33F8"/>
    <w:rsid w:val="0035105A"/>
    <w:rsid w:val="004448C7"/>
    <w:rsid w:val="004A6E6A"/>
    <w:rsid w:val="00550D69"/>
    <w:rsid w:val="005C6373"/>
    <w:rsid w:val="00625509"/>
    <w:rsid w:val="006F655E"/>
    <w:rsid w:val="007F61AD"/>
    <w:rsid w:val="008A0087"/>
    <w:rsid w:val="00A020E0"/>
    <w:rsid w:val="00AF40A3"/>
    <w:rsid w:val="00C05473"/>
    <w:rsid w:val="00CE2F76"/>
    <w:rsid w:val="00D400A6"/>
    <w:rsid w:val="00D81418"/>
    <w:rsid w:val="00D835C7"/>
    <w:rsid w:val="00F776E7"/>
    <w:rsid w:val="00FB7974"/>
    <w:rsid w:val="00FE5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196C4"/>
  <w15:chartTrackingRefBased/>
  <w15:docId w15:val="{6003EAD0-F40A-4650-AF8C-E50C9387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FE54A3"/>
    <w:pPr>
      <w:tabs>
        <w:tab w:val="center" w:pos="4680"/>
        <w:tab w:val="right" w:pos="9360"/>
      </w:tabs>
    </w:pPr>
  </w:style>
  <w:style w:type="character" w:customStyle="1" w:styleId="HeaderChar">
    <w:name w:val="Header Char"/>
    <w:basedOn w:val="DefaultParagraphFont"/>
    <w:link w:val="Header"/>
    <w:uiPriority w:val="99"/>
    <w:rsid w:val="00FE54A3"/>
    <w:rPr>
      <w:rFonts w:ascii="Times New Roman" w:hAnsi="Times New Roman" w:cs="Times New Roman"/>
      <w:sz w:val="24"/>
      <w:szCs w:val="20"/>
    </w:rPr>
  </w:style>
  <w:style w:type="paragraph" w:styleId="Footer">
    <w:name w:val="footer"/>
    <w:basedOn w:val="Normal"/>
    <w:link w:val="FooterChar"/>
    <w:uiPriority w:val="99"/>
    <w:unhideWhenUsed/>
    <w:rsid w:val="00FE54A3"/>
    <w:pPr>
      <w:tabs>
        <w:tab w:val="center" w:pos="4680"/>
        <w:tab w:val="right" w:pos="9360"/>
      </w:tabs>
    </w:pPr>
  </w:style>
  <w:style w:type="character" w:customStyle="1" w:styleId="FooterChar">
    <w:name w:val="Footer Char"/>
    <w:basedOn w:val="DefaultParagraphFont"/>
    <w:link w:val="Footer"/>
    <w:uiPriority w:val="99"/>
    <w:rsid w:val="00FE54A3"/>
    <w:rPr>
      <w:rFonts w:ascii="Times New Roman" w:hAnsi="Times New Roman" w:cs="Times New Roman"/>
      <w:sz w:val="24"/>
      <w:szCs w:val="20"/>
    </w:rPr>
  </w:style>
  <w:style w:type="character" w:styleId="PageNumber">
    <w:name w:val="page number"/>
    <w:basedOn w:val="DefaultParagraphFont"/>
    <w:uiPriority w:val="99"/>
    <w:semiHidden/>
    <w:unhideWhenUsed/>
    <w:rsid w:val="00FE54A3"/>
  </w:style>
  <w:style w:type="character" w:customStyle="1" w:styleId="policytitleChar">
    <w:name w:val="policytitle Char"/>
    <w:link w:val="policytitle"/>
    <w:locked/>
    <w:rsid w:val="00FE54A3"/>
    <w:rPr>
      <w:rFonts w:ascii="Times New Roman" w:hAnsi="Times New Roman" w:cs="Times New Roman"/>
      <w:b/>
      <w:sz w:val="28"/>
      <w:szCs w:val="20"/>
      <w:u w:val="words"/>
    </w:rPr>
  </w:style>
  <w:style w:type="character" w:customStyle="1" w:styleId="policytextChar">
    <w:name w:val="policytext Char"/>
    <w:link w:val="policytext"/>
    <w:locked/>
    <w:rsid w:val="00FE54A3"/>
    <w:rPr>
      <w:rFonts w:ascii="Times New Roman" w:hAnsi="Times New Roman" w:cs="Times New Roman"/>
      <w:sz w:val="24"/>
      <w:szCs w:val="20"/>
    </w:rPr>
  </w:style>
  <w:style w:type="character" w:customStyle="1" w:styleId="sideheadingChar">
    <w:name w:val="sideheading Char"/>
    <w:link w:val="sideheading"/>
    <w:locked/>
    <w:rsid w:val="00FE54A3"/>
    <w:rPr>
      <w:rFonts w:ascii="Times New Roman" w:hAnsi="Times New Roman" w:cs="Times New Roman"/>
      <w:b/>
      <w:smallCaps/>
      <w:sz w:val="24"/>
      <w:szCs w:val="20"/>
    </w:rPr>
  </w:style>
  <w:style w:type="character" w:customStyle="1" w:styleId="ReferenceChar">
    <w:name w:val="Reference Char"/>
    <w:link w:val="Reference"/>
    <w:locked/>
    <w:rsid w:val="00FE54A3"/>
    <w:rPr>
      <w:rFonts w:ascii="Times New Roman" w:hAnsi="Times New Roman" w:cs="Times New Roman"/>
      <w:sz w:val="24"/>
      <w:szCs w:val="20"/>
    </w:rPr>
  </w:style>
  <w:style w:type="character" w:customStyle="1" w:styleId="relatedsideheadingChar">
    <w:name w:val="related sideheading Char"/>
    <w:link w:val="relatedsideheading"/>
    <w:locked/>
    <w:rsid w:val="00FE54A3"/>
    <w:rPr>
      <w:rFonts w:ascii="Times New Roman" w:hAnsi="Times New Roman" w:cs="Times New Roman"/>
      <w:b/>
      <w:smallCaps/>
      <w:sz w:val="24"/>
      <w:szCs w:val="20"/>
    </w:rPr>
  </w:style>
  <w:style w:type="character" w:styleId="Hyperlink">
    <w:name w:val="Hyperlink"/>
    <w:basedOn w:val="DefaultParagraphFont"/>
    <w:uiPriority w:val="99"/>
    <w:unhideWhenUsed/>
    <w:rsid w:val="00A020E0"/>
    <w:rPr>
      <w:color w:val="0000FF" w:themeColor="hyperlink"/>
      <w:u w:val="single"/>
    </w:rPr>
  </w:style>
  <w:style w:type="character" w:styleId="UnresolvedMention">
    <w:name w:val="Unresolved Mention"/>
    <w:basedOn w:val="DefaultParagraphFont"/>
    <w:uiPriority w:val="99"/>
    <w:semiHidden/>
    <w:unhideWhenUsed/>
    <w:rsid w:val="00A02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58-00/060.pdf&amp;requesttype=krs" TargetMode="External"/><Relationship Id="rId13" Type="http://schemas.openxmlformats.org/officeDocument/2006/relationships/hyperlink" Target="http://policy.ksba.org//DocumentManager.aspx?requestarticle=/KRS/157-00/350.pdf&amp;requesttype=krs" TargetMode="External"/><Relationship Id="rId18" Type="http://schemas.openxmlformats.org/officeDocument/2006/relationships/hyperlink" Target="http://policy.ksba.org//DocumentManager.aspx?requestarticle=/KRS/061-00/823.pdf&amp;requesttype=krs" TargetMode="External"/><Relationship Id="rId26" Type="http://schemas.openxmlformats.org/officeDocument/2006/relationships/hyperlink" Target="http://policy.ksba.org//documentmanager.aspx?requestarticle=/kar/702/007/140.htm&amp;requesttype=kar" TargetMode="External"/><Relationship Id="rId3" Type="http://schemas.openxmlformats.org/officeDocument/2006/relationships/settings" Target="settings.xml"/><Relationship Id="rId21" Type="http://schemas.openxmlformats.org/officeDocument/2006/relationships/hyperlink" Target="http://policy.ksba.org//DocumentManager.aspx?requestarticle=/KRS/157-00/320.pdf&amp;requesttype=krs" TargetMode="External"/><Relationship Id="rId7" Type="http://schemas.openxmlformats.org/officeDocument/2006/relationships/hyperlink" Target="http://policy.ksba.org//DocumentManager.aspx?requestarticle=/KRS/061-00/823.pdf&amp;requesttype=krs" TargetMode="External"/><Relationship Id="rId12" Type="http://schemas.openxmlformats.org/officeDocument/2006/relationships/hyperlink" Target="http://policy.ksba.org//DocumentManager.aspx?requestarticle=/KRS/161-00/500.pdf&amp;requesttype=krs" TargetMode="External"/><Relationship Id="rId17" Type="http://schemas.openxmlformats.org/officeDocument/2006/relationships/hyperlink" Target="http://policy.ksba.org//DocumentManager.aspx?requestarticle=/KRS/002-00/190.pdf&amp;requesttype=krs" TargetMode="External"/><Relationship Id="rId25" Type="http://schemas.openxmlformats.org/officeDocument/2006/relationships/hyperlink" Target="http://policy.ksba.org//documentmanager.aspx?requestarticle=/kar/702/007/130.htm&amp;requesttype=kar" TargetMode="External"/><Relationship Id="rId2" Type="http://schemas.openxmlformats.org/officeDocument/2006/relationships/styles" Target="styles.xml"/><Relationship Id="rId16" Type="http://schemas.openxmlformats.org/officeDocument/2006/relationships/hyperlink" Target="http://policy.ksba.org//DocumentManager.aspx?requestarticle=/KRS/161-00/500.pdf&amp;requesttype=krs" TargetMode="External"/><Relationship Id="rId20" Type="http://schemas.openxmlformats.org/officeDocument/2006/relationships/hyperlink" Target="http://policy.ksba.org//DocumentManager.aspx?requestarticle=/KRS/118-00/035.pdf&amp;requesttype=kr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licy.ksba.org//DocumentManager.aspx?requestarticle=/KRS/117-00/065.pdf&amp;requesttype=krs" TargetMode="External"/><Relationship Id="rId24" Type="http://schemas.openxmlformats.org/officeDocument/2006/relationships/hyperlink" Target="http://policy.ksba.org//DocumentManager.aspx?requestarticle=/KRS/158-00/6453.pdf&amp;requesttype=krs" TargetMode="External"/><Relationship Id="rId5" Type="http://schemas.openxmlformats.org/officeDocument/2006/relationships/footnotes" Target="footnotes.xml"/><Relationship Id="rId15" Type="http://schemas.openxmlformats.org/officeDocument/2006/relationships/hyperlink" Target="http://policy.ksba.org//DocumentManager.aspx?requestarticle=/KRS/158-00/070.pdf&amp;requesttype=krs" TargetMode="External"/><Relationship Id="rId23" Type="http://schemas.openxmlformats.org/officeDocument/2006/relationships/hyperlink" Target="http://policy.ksba.org//DocumentManager.aspx?requestarticle=/KRS/158-00/060.pdf&amp;requesttype=krs" TargetMode="External"/><Relationship Id="rId28" Type="http://schemas.openxmlformats.org/officeDocument/2006/relationships/fontTable" Target="fontTable.xml"/><Relationship Id="rId10" Type="http://schemas.openxmlformats.org/officeDocument/2006/relationships/hyperlink" Target="http://policy.ksba.org//DocumentManager.aspx?requestarticle=/KRS/158-00/6453.pdf&amp;requesttype=krs" TargetMode="External"/><Relationship Id="rId19" Type="http://schemas.openxmlformats.org/officeDocument/2006/relationships/hyperlink" Target="http://policy.ksba.org//DocumentManager.aspx?requestarticle=/KRS/117-00/065.pdf&amp;requesttype=krs" TargetMode="External"/><Relationship Id="rId4" Type="http://schemas.openxmlformats.org/officeDocument/2006/relationships/webSettings" Target="webSettings.xml"/><Relationship Id="rId9" Type="http://schemas.openxmlformats.org/officeDocument/2006/relationships/hyperlink" Target="http://policy.ksba.org//DocumentManager.aspx?requestarticle=/KRS/157-00/320.pdf&amp;requesttype=krs" TargetMode="External"/><Relationship Id="rId14" Type="http://schemas.openxmlformats.org/officeDocument/2006/relationships/hyperlink" Target="http://policy.ksba.org//DocumentManager.aspx?requestarticle=/KRS/157-00/350.pdf&amp;requesttype=krs" TargetMode="External"/><Relationship Id="rId22" Type="http://schemas.openxmlformats.org/officeDocument/2006/relationships/hyperlink" Target="http://policy.ksba.org//DocumentManager.aspx?requestarticle=/KRS/157-00/360.pdf&amp;requesttype=kr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1394</Words>
  <Characters>7946</Characters>
  <Application>Microsoft Office Word</Application>
  <DocSecurity>0</DocSecurity>
  <Lines>66</Lines>
  <Paragraphs>18</Paragraphs>
  <ScaleCrop>false</ScaleCrop>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Six, Sharla (Superintendent)</cp:lastModifiedBy>
  <cp:revision>2</cp:revision>
  <dcterms:created xsi:type="dcterms:W3CDTF">2025-10-16T19:02:00Z</dcterms:created>
  <dcterms:modified xsi:type="dcterms:W3CDTF">2025-10-16T19:02:00Z</dcterms:modified>
</cp:coreProperties>
</file>