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54" w:rsidRDefault="004953F5">
      <w:pPr>
        <w:pStyle w:val="Heading1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THIS IS A DECISION PAPER</w:t>
      </w:r>
    </w:p>
    <w:p w:rsidR="00316B54" w:rsidRDefault="00316B54"/>
    <w:p w:rsidR="00316B54" w:rsidRDefault="004953F5">
      <w:r>
        <w:rPr>
          <w:b/>
        </w:rPr>
        <w:t>TO:</w:t>
      </w:r>
      <w:r>
        <w:rPr>
          <w:b/>
        </w:rPr>
        <w:tab/>
      </w:r>
      <w:r>
        <w:rPr>
          <w:b/>
        </w:rPr>
        <w:tab/>
        <w:t>HARDIN COUNTY BOARD OF EDUCATION</w:t>
      </w:r>
    </w:p>
    <w:p w:rsidR="00316B54" w:rsidRDefault="00316B54"/>
    <w:p w:rsidR="00316B54" w:rsidRDefault="004953F5"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>
        <w:rPr>
          <w:b/>
          <w:smallCaps/>
        </w:rPr>
        <w:t>TERESA MORGAN, SUPERINTENDENT</w:t>
      </w:r>
    </w:p>
    <w:p w:rsidR="00316B54" w:rsidRDefault="00316B54"/>
    <w:p w:rsidR="00316B54" w:rsidRDefault="004953F5"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October 16</w:t>
      </w:r>
      <w:r>
        <w:rPr>
          <w:b/>
        </w:rPr>
        <w:t>, 2025</w:t>
      </w:r>
    </w:p>
    <w:p w:rsidR="00316B54" w:rsidRDefault="00316B54"/>
    <w:p w:rsidR="00316B54" w:rsidRDefault="004953F5">
      <w:pPr>
        <w:ind w:left="1440" w:hanging="1440"/>
      </w:pPr>
      <w:r>
        <w:rPr>
          <w:b/>
        </w:rPr>
        <w:t>SUBJECT:</w:t>
      </w:r>
      <w:r>
        <w:rPr>
          <w:b/>
        </w:rPr>
        <w:tab/>
        <w:t xml:space="preserve">APPROVAL OF BG 4’S FOR BID PACKAGES </w:t>
      </w:r>
      <w:r>
        <w:rPr>
          <w:b/>
        </w:rPr>
        <w:t xml:space="preserve">260, 031, 040, 050, 096, 114, and 220 </w:t>
      </w:r>
      <w:r>
        <w:rPr>
          <w:b/>
        </w:rPr>
        <w:t>FOR THE CHHS RENOVATION PHASE 1 PROJECT</w:t>
      </w:r>
    </w:p>
    <w:p w:rsidR="00316B54" w:rsidRDefault="00316B54"/>
    <w:p w:rsidR="00316B54" w:rsidRDefault="004953F5">
      <w:r>
        <w:rPr>
          <w:b/>
        </w:rPr>
        <w:t xml:space="preserve">ISSUE:   </w:t>
      </w:r>
      <w:r>
        <w:rPr>
          <w:b/>
        </w:rPr>
        <w:tab/>
      </w:r>
    </w:p>
    <w:p w:rsidR="00316B54" w:rsidRDefault="004953F5">
      <w:pPr>
        <w:ind w:firstLine="720"/>
      </w:pPr>
      <w:r>
        <w:t xml:space="preserve">Bid package </w:t>
      </w:r>
      <w:r>
        <w:t>269</w:t>
      </w:r>
      <w:r>
        <w:t xml:space="preserve"> was for </w:t>
      </w:r>
      <w:r>
        <w:t>electrical</w:t>
      </w:r>
      <w:r>
        <w:t xml:space="preserve">, </w:t>
      </w:r>
      <w:r>
        <w:t>031</w:t>
      </w:r>
      <w:r>
        <w:t xml:space="preserve"> was for </w:t>
      </w:r>
      <w:r>
        <w:t>concrete</w:t>
      </w:r>
      <w:r>
        <w:t xml:space="preserve">, </w:t>
      </w:r>
      <w:r>
        <w:t>040</w:t>
      </w:r>
      <w:r>
        <w:t xml:space="preserve"> was for</w:t>
      </w:r>
      <w:r>
        <w:t xml:space="preserve"> masonry</w:t>
      </w:r>
      <w:r>
        <w:t xml:space="preserve">, </w:t>
      </w:r>
      <w:r>
        <w:t>050</w:t>
      </w:r>
      <w:r>
        <w:t xml:space="preserve"> was for</w:t>
      </w:r>
      <w:r>
        <w:t xml:space="preserve"> structural steel</w:t>
      </w:r>
      <w:r>
        <w:t xml:space="preserve">, </w:t>
      </w:r>
      <w:r>
        <w:t xml:space="preserve">096 </w:t>
      </w:r>
      <w:r>
        <w:t xml:space="preserve">was for </w:t>
      </w:r>
      <w:r>
        <w:t>flooring</w:t>
      </w:r>
      <w:r>
        <w:t>, 114 was for food servi</w:t>
      </w:r>
      <w:r>
        <w:t>ce equipment,</w:t>
      </w:r>
      <w:r>
        <w:t xml:space="preserve"> and 2</w:t>
      </w:r>
      <w:r>
        <w:t>2</w:t>
      </w:r>
      <w:r>
        <w:t xml:space="preserve">0 was for </w:t>
      </w:r>
      <w:r>
        <w:t>plumbing and HVAC.</w:t>
      </w:r>
    </w:p>
    <w:p w:rsidR="00316B54" w:rsidRDefault="004953F5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FACTS:</w:t>
      </w:r>
    </w:p>
    <w:p w:rsidR="00316B54" w:rsidRDefault="00316B54"/>
    <w:p w:rsidR="00316B54" w:rsidRDefault="004953F5">
      <w:r>
        <w:t>BP</w:t>
      </w:r>
      <w:r>
        <w:rPr>
          <w:b/>
        </w:rPr>
        <w:t xml:space="preserve"> </w:t>
      </w:r>
      <w:r>
        <w:rPr>
          <w:b/>
        </w:rPr>
        <w:t>260</w:t>
      </w:r>
    </w:p>
    <w:p w:rsidR="00316B54" w:rsidRDefault="004953F5">
      <w:r>
        <w:rPr>
          <w:noProof/>
          <w:lang w:val="en-US"/>
        </w:rPr>
        <w:drawing>
          <wp:inline distT="114300" distB="114300" distL="114300" distR="114300">
            <wp:extent cx="5763578" cy="3182068"/>
            <wp:effectExtent l="0" t="0" r="0" b="0"/>
            <wp:docPr id="104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578" cy="3182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4953F5">
      <w:r>
        <w:rPr>
          <w:b/>
        </w:rPr>
        <w:t xml:space="preserve">BP </w:t>
      </w:r>
      <w:r>
        <w:rPr>
          <w:b/>
        </w:rPr>
        <w:t>031</w:t>
      </w:r>
    </w:p>
    <w:p w:rsidR="00316B54" w:rsidRDefault="004953F5">
      <w:r>
        <w:rPr>
          <w:noProof/>
          <w:lang w:val="en-US"/>
        </w:rPr>
        <w:drawing>
          <wp:inline distT="114300" distB="114300" distL="114300" distR="114300">
            <wp:extent cx="5846854" cy="3027998"/>
            <wp:effectExtent l="0" t="0" r="0" b="0"/>
            <wp:docPr id="104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6854" cy="3027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316B54"/>
    <w:p w:rsidR="00316B54" w:rsidRDefault="004953F5">
      <w:r>
        <w:rPr>
          <w:b/>
        </w:rPr>
        <w:lastRenderedPageBreak/>
        <w:t xml:space="preserve">BP </w:t>
      </w:r>
      <w:r>
        <w:rPr>
          <w:b/>
        </w:rPr>
        <w:t>040</w:t>
      </w:r>
    </w:p>
    <w:p w:rsidR="00316B54" w:rsidRDefault="004953F5">
      <w:r>
        <w:rPr>
          <w:noProof/>
          <w:lang w:val="en-US"/>
        </w:rPr>
        <w:drawing>
          <wp:inline distT="114300" distB="114300" distL="114300" distR="114300">
            <wp:extent cx="6126480" cy="3543300"/>
            <wp:effectExtent l="0" t="0" r="0" b="0"/>
            <wp:docPr id="104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316B54"/>
    <w:p w:rsidR="00316B54" w:rsidRDefault="00316B54"/>
    <w:p w:rsidR="00316B54" w:rsidRDefault="004953F5">
      <w:r>
        <w:rPr>
          <w:b/>
        </w:rPr>
        <w:t>BP 0</w:t>
      </w:r>
      <w:r>
        <w:rPr>
          <w:b/>
        </w:rPr>
        <w:t>5</w:t>
      </w:r>
      <w:r>
        <w:rPr>
          <w:b/>
        </w:rPr>
        <w:t>0</w:t>
      </w:r>
    </w:p>
    <w:p w:rsidR="00316B54" w:rsidRDefault="00316B54"/>
    <w:p w:rsidR="00316B54" w:rsidRDefault="004953F5">
      <w:r>
        <w:rPr>
          <w:noProof/>
          <w:lang w:val="en-US"/>
        </w:rPr>
        <w:drawing>
          <wp:inline distT="114300" distB="114300" distL="114300" distR="114300">
            <wp:extent cx="6126480" cy="3365500"/>
            <wp:effectExtent l="0" t="0" r="0" b="0"/>
            <wp:docPr id="10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6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4953F5">
      <w:r>
        <w:br w:type="page"/>
      </w:r>
      <w:r>
        <w:rPr>
          <w:b/>
        </w:rPr>
        <w:lastRenderedPageBreak/>
        <w:t xml:space="preserve">BP </w:t>
      </w:r>
      <w:r>
        <w:rPr>
          <w:b/>
        </w:rPr>
        <w:t>096</w:t>
      </w:r>
    </w:p>
    <w:p w:rsidR="00316B54" w:rsidRDefault="004953F5">
      <w:r>
        <w:rPr>
          <w:noProof/>
          <w:lang w:val="en-US"/>
        </w:rPr>
        <w:drawing>
          <wp:inline distT="114300" distB="114300" distL="114300" distR="114300">
            <wp:extent cx="6126480" cy="3086100"/>
            <wp:effectExtent l="0" t="0" r="0" b="0"/>
            <wp:docPr id="104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316B54"/>
    <w:p w:rsidR="00316B54" w:rsidRDefault="004953F5">
      <w:pPr>
        <w:rPr>
          <w:b/>
        </w:rPr>
      </w:pPr>
      <w:r>
        <w:rPr>
          <w:b/>
        </w:rPr>
        <w:t xml:space="preserve">BP </w:t>
      </w:r>
      <w:r>
        <w:rPr>
          <w:b/>
        </w:rPr>
        <w:t>114</w:t>
      </w:r>
    </w:p>
    <w:p w:rsidR="00316B54" w:rsidRDefault="00316B54">
      <w:pPr>
        <w:rPr>
          <w:b/>
        </w:rPr>
      </w:pPr>
    </w:p>
    <w:p w:rsidR="00316B54" w:rsidRDefault="004953F5">
      <w:pPr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>
            <wp:extent cx="6126480" cy="3581400"/>
            <wp:effectExtent l="0" t="0" r="0" b="0"/>
            <wp:docPr id="10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316B54">
      <w:pPr>
        <w:rPr>
          <w:b/>
        </w:rPr>
      </w:pPr>
    </w:p>
    <w:p w:rsidR="00316B54" w:rsidRDefault="004953F5">
      <w:pPr>
        <w:rPr>
          <w:b/>
        </w:rPr>
      </w:pPr>
      <w:r>
        <w:rPr>
          <w:b/>
        </w:rPr>
        <w:t>BP 220</w:t>
      </w:r>
    </w:p>
    <w:p w:rsidR="00316B54" w:rsidRDefault="00316B54"/>
    <w:p w:rsidR="00316B54" w:rsidRDefault="004953F5">
      <w:r>
        <w:rPr>
          <w:noProof/>
          <w:lang w:val="en-US"/>
        </w:rPr>
        <w:drawing>
          <wp:inline distT="114300" distB="114300" distL="114300" distR="114300">
            <wp:extent cx="6126480" cy="3238500"/>
            <wp:effectExtent l="0" t="0" r="0" b="0"/>
            <wp:docPr id="10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B54" w:rsidRDefault="00316B54"/>
    <w:p w:rsidR="00316B54" w:rsidRDefault="00316B54"/>
    <w:p w:rsidR="00316B54" w:rsidRDefault="004953F5">
      <w:r>
        <w:rPr>
          <w:b/>
        </w:rPr>
        <w:t>See attached BG 4’s</w:t>
      </w:r>
    </w:p>
    <w:p w:rsidR="00316B54" w:rsidRDefault="00316B54"/>
    <w:p w:rsidR="00316B54" w:rsidRDefault="004953F5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RECOMMENDATION</w:t>
      </w:r>
    </w:p>
    <w:p w:rsidR="00316B54" w:rsidRDefault="004953F5">
      <w:r>
        <w:rPr>
          <w:b/>
        </w:rPr>
        <w:t xml:space="preserve">I </w:t>
      </w:r>
      <w:r>
        <w:rPr>
          <w:b/>
          <w:smallCaps/>
        </w:rPr>
        <w:t xml:space="preserve">RECOMMEND THE BOARD APPROVE </w:t>
      </w:r>
      <w:r>
        <w:rPr>
          <w:b/>
        </w:rPr>
        <w:t xml:space="preserve">BID </w:t>
      </w:r>
      <w:proofErr w:type="gramStart"/>
      <w:r>
        <w:rPr>
          <w:b/>
        </w:rPr>
        <w:t xml:space="preserve">PACKAGES </w:t>
      </w:r>
      <w:r>
        <w:rPr>
          <w:b/>
        </w:rPr>
        <w:t xml:space="preserve"> 260</w:t>
      </w:r>
      <w:proofErr w:type="gramEnd"/>
      <w:r>
        <w:rPr>
          <w:b/>
        </w:rPr>
        <w:t>, 031, 040, 050, 096, 114, and 220</w:t>
      </w:r>
      <w:r>
        <w:rPr>
          <w:b/>
        </w:rPr>
        <w:t xml:space="preserve"> FOR THE CHHS RENOVATION PHASE 1 PROJECT.</w:t>
      </w:r>
    </w:p>
    <w:p w:rsidR="00316B54" w:rsidRDefault="00316B54"/>
    <w:p w:rsidR="00316B54" w:rsidRDefault="004953F5">
      <w:pPr>
        <w:pStyle w:val="Heading1"/>
        <w:rPr>
          <w:sz w:val="20"/>
          <w:szCs w:val="20"/>
        </w:rPr>
      </w:pPr>
      <w:r>
        <w:rPr>
          <w:sz w:val="20"/>
          <w:szCs w:val="20"/>
        </w:rPr>
        <w:tab/>
      </w:r>
    </w:p>
    <w:p w:rsidR="00316B54" w:rsidRDefault="004953F5">
      <w:r>
        <w:rPr>
          <w:b/>
        </w:rPr>
        <w:t>RECOMMENDED MOTION</w:t>
      </w:r>
    </w:p>
    <w:p w:rsidR="00316B54" w:rsidRDefault="004953F5">
      <w:r>
        <w:rPr>
          <w:b/>
        </w:rPr>
        <w:t xml:space="preserve">I MOVE </w:t>
      </w:r>
      <w:r>
        <w:rPr>
          <w:b/>
          <w:smallCaps/>
        </w:rPr>
        <w:t xml:space="preserve">THE </w:t>
      </w:r>
      <w:r>
        <w:rPr>
          <w:b/>
          <w:smallCaps/>
        </w:rPr>
        <w:t xml:space="preserve">HARDIN COUNTY </w:t>
      </w:r>
      <w:r>
        <w:rPr>
          <w:b/>
          <w:smallCaps/>
        </w:rPr>
        <w:t>BOARD OF EDUCATION APPROVE BG 4’S FOR</w:t>
      </w:r>
      <w:r>
        <w:rPr>
          <w:b/>
        </w:rPr>
        <w:t xml:space="preserve"> BID PACKAGES</w:t>
      </w:r>
      <w:r>
        <w:rPr>
          <w:b/>
        </w:rPr>
        <w:t xml:space="preserve"> 260, 031, 040, 050, 096, 114, and 220</w:t>
      </w:r>
      <w:r>
        <w:rPr>
          <w:b/>
        </w:rPr>
        <w:t xml:space="preserve">  FOR THE CHHS RENOVATION PHASE 1 PROJECT.</w:t>
      </w:r>
    </w:p>
    <w:p w:rsidR="00316B54" w:rsidRDefault="00316B54"/>
    <w:sectPr w:rsidR="00316B54">
      <w:pgSz w:w="12240" w:h="15840"/>
      <w:pgMar w:top="864" w:right="1296" w:bottom="72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WwNDYyNjKzNDMwNTZW0lEKTi0uzszPAykwrAUATHb3OywAAAA="/>
  </w:docVars>
  <w:rsids>
    <w:rsidRoot w:val="00316B54"/>
    <w:rsid w:val="00316B54"/>
    <w:rsid w:val="0049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05B857-192B-47A6-BBC5-07D748C8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ind w:firstLine="7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sz w:val="72"/>
      <w:szCs w:val="72"/>
    </w:rPr>
  </w:style>
  <w:style w:type="character" w:customStyle="1" w:styleId="Heading1Char">
    <w:name w:val="Heading 1 Char"/>
    <w:rPr>
      <w:rFonts w:ascii="Cambria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en-US"/>
    </w:rPr>
  </w:style>
  <w:style w:type="character" w:customStyle="1" w:styleId="BodyText2Char">
    <w:name w:val="Body Text 2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BalloonTextChar">
    <w:name w:val="Balloon Text Char"/>
    <w:rPr>
      <w:rFonts w:ascii="Times New Roman" w:hAnsi="Times New Roman" w:cs="Times New Roman"/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NwilQZ8cTjZL52D3kBXixllFA==">CgMxLjA4AHIhMXgyR09hZTE5di0wQWxoTklSU0VkVF8yVk5YU3lrNHho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743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Bill Kelley</dc:creator>
  <cp:lastModifiedBy>Pawley, Kaycie</cp:lastModifiedBy>
  <cp:revision>2</cp:revision>
  <dcterms:created xsi:type="dcterms:W3CDTF">2025-10-16T13:00:00Z</dcterms:created>
  <dcterms:modified xsi:type="dcterms:W3CDTF">2025-10-16T13:00:00Z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1720b2bf-0605-4800-8104-2a02360c809b</vt:lpwstr>
  </property>
</Properties>
</file>