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132B1" w:rsidRDefault="003E0282">
      <w:pPr>
        <w:rPr>
          <w:b/>
        </w:rPr>
      </w:pPr>
      <w:r>
        <w:rPr>
          <w:b/>
        </w:rPr>
        <w:t>THIS IS A DECISION PAPER:</w:t>
      </w:r>
    </w:p>
    <w:p w14:paraId="00000002" w14:textId="77777777" w:rsidR="00C132B1" w:rsidRDefault="00C132B1"/>
    <w:p w14:paraId="00000003" w14:textId="77777777" w:rsidR="00C132B1" w:rsidRDefault="00C132B1"/>
    <w:p w14:paraId="00000004" w14:textId="77777777" w:rsidR="00C132B1" w:rsidRDefault="003E0282">
      <w:r>
        <w:rPr>
          <w:b/>
        </w:rPr>
        <w:t>TO:</w:t>
      </w:r>
      <w:r>
        <w:tab/>
      </w:r>
      <w:r>
        <w:tab/>
        <w:t>Members of the Hardin County Board of Education</w:t>
      </w:r>
    </w:p>
    <w:p w14:paraId="00000005" w14:textId="77777777" w:rsidR="00C132B1" w:rsidRDefault="00C132B1"/>
    <w:p w14:paraId="00000006" w14:textId="77777777" w:rsidR="00C132B1" w:rsidRDefault="003E0282">
      <w:r>
        <w:rPr>
          <w:b/>
        </w:rPr>
        <w:t>FROM:</w:t>
      </w:r>
      <w:r>
        <w:tab/>
        <w:t>Teresa Morgan, Superintendent</w:t>
      </w:r>
    </w:p>
    <w:p w14:paraId="00000007" w14:textId="77777777" w:rsidR="00C132B1" w:rsidRDefault="00C132B1">
      <w:pPr>
        <w:rPr>
          <w:b/>
        </w:rPr>
      </w:pPr>
    </w:p>
    <w:p w14:paraId="00000008" w14:textId="71AD570B" w:rsidR="00C132B1" w:rsidRDefault="003E0282">
      <w:r>
        <w:rPr>
          <w:b/>
        </w:rPr>
        <w:t>DATE:</w:t>
      </w:r>
      <w:r>
        <w:tab/>
      </w:r>
      <w:r w:rsidR="00B4063D">
        <w:t>October 16</w:t>
      </w:r>
      <w:r w:rsidR="00E70980">
        <w:t>, 2025</w:t>
      </w:r>
    </w:p>
    <w:p w14:paraId="00000009" w14:textId="77777777" w:rsidR="00C132B1" w:rsidRDefault="00C132B1"/>
    <w:p w14:paraId="0000000A" w14:textId="53817FDA" w:rsidR="00C132B1" w:rsidRDefault="003E0282">
      <w:pPr>
        <w:ind w:left="1440" w:hanging="1440"/>
      </w:pPr>
      <w:r>
        <w:rPr>
          <w:b/>
        </w:rPr>
        <w:t>SUBJECT:</w:t>
      </w:r>
      <w:r>
        <w:tab/>
        <w:t>Central Hardin High School Senior Class Trip</w:t>
      </w:r>
      <w:r w:rsidR="00E70980">
        <w:t xml:space="preserve"> 2026</w:t>
      </w:r>
    </w:p>
    <w:p w14:paraId="0000000B" w14:textId="77777777" w:rsidR="00C132B1" w:rsidRDefault="00C132B1">
      <w:pPr>
        <w:ind w:left="1440" w:hanging="1440"/>
      </w:pPr>
    </w:p>
    <w:p w14:paraId="0000000C" w14:textId="77777777" w:rsidR="00C132B1" w:rsidRDefault="003E0282">
      <w:pPr>
        <w:ind w:left="1440" w:hanging="1440"/>
        <w:rPr>
          <w:b/>
          <w:sz w:val="22"/>
          <w:szCs w:val="22"/>
        </w:rPr>
      </w:pPr>
      <w:r>
        <w:rPr>
          <w:b/>
          <w:sz w:val="22"/>
          <w:szCs w:val="22"/>
        </w:rPr>
        <w:t>DISCUSSION:</w:t>
      </w:r>
    </w:p>
    <w:p w14:paraId="0000000E" w14:textId="458C9309" w:rsidR="00C132B1" w:rsidRDefault="003E0282">
      <w:pPr>
        <w:rPr>
          <w:sz w:val="22"/>
          <w:szCs w:val="22"/>
        </w:rPr>
      </w:pPr>
      <w:r>
        <w:rPr>
          <w:sz w:val="22"/>
          <w:szCs w:val="22"/>
        </w:rPr>
        <w:t xml:space="preserve">Central Hardin would like to continue with the </w:t>
      </w:r>
      <w:r w:rsidR="00E70980">
        <w:rPr>
          <w:sz w:val="22"/>
          <w:szCs w:val="22"/>
        </w:rPr>
        <w:t>senior</w:t>
      </w:r>
      <w:r>
        <w:rPr>
          <w:sz w:val="22"/>
          <w:szCs w:val="22"/>
        </w:rPr>
        <w:t xml:space="preserve"> class trip.   </w:t>
      </w:r>
      <w:r w:rsidR="00E70980">
        <w:rPr>
          <w:sz w:val="22"/>
          <w:szCs w:val="22"/>
        </w:rPr>
        <w:t xml:space="preserve">We have </w:t>
      </w:r>
      <w:r>
        <w:rPr>
          <w:sz w:val="22"/>
          <w:szCs w:val="22"/>
        </w:rPr>
        <w:t>tried to outline a trip that would provide a good educational experience for our seniors</w:t>
      </w:r>
      <w:r w:rsidR="00E70980">
        <w:rPr>
          <w:sz w:val="22"/>
          <w:szCs w:val="22"/>
        </w:rPr>
        <w:t xml:space="preserve">, and will </w:t>
      </w:r>
      <w:r>
        <w:rPr>
          <w:sz w:val="22"/>
          <w:szCs w:val="22"/>
        </w:rPr>
        <w:t>provide an opportunity that some students may not have the chance to experience again.  An itinerary is outlined below; students will experience a mixtur</w:t>
      </w:r>
      <w:r w:rsidR="00E70980">
        <w:rPr>
          <w:sz w:val="22"/>
          <w:szCs w:val="22"/>
        </w:rPr>
        <w:t xml:space="preserve">e of many outstanding venues </w:t>
      </w:r>
      <w:proofErr w:type="spellStart"/>
      <w:r w:rsidR="00E70980">
        <w:rPr>
          <w:sz w:val="22"/>
          <w:szCs w:val="22"/>
        </w:rPr>
        <w:t>en</w:t>
      </w:r>
      <w:proofErr w:type="spellEnd"/>
      <w:r w:rsidR="00E70980">
        <w:rPr>
          <w:sz w:val="22"/>
          <w:szCs w:val="22"/>
        </w:rPr>
        <w:t xml:space="preserve"> route to and around Atlanta, GA</w:t>
      </w:r>
      <w:r>
        <w:rPr>
          <w:sz w:val="22"/>
          <w:szCs w:val="22"/>
        </w:rPr>
        <w:t>.  We will contract with a private carrier for motor coach transportation as it is both cost and time effective.  We will have chaperone coverage on a 10:1 ratio inc</w:t>
      </w:r>
      <w:r w:rsidR="00230767">
        <w:rPr>
          <w:sz w:val="22"/>
          <w:szCs w:val="22"/>
        </w:rPr>
        <w:t>luding administrators and teachers</w:t>
      </w:r>
      <w:r>
        <w:rPr>
          <w:sz w:val="22"/>
          <w:szCs w:val="22"/>
        </w:rPr>
        <w:t>.  Students will be allowed to pay for the cost trip in installments</w:t>
      </w:r>
      <w:r w:rsidR="00E70980">
        <w:rPr>
          <w:sz w:val="22"/>
          <w:szCs w:val="22"/>
        </w:rPr>
        <w:t>.</w:t>
      </w:r>
      <w:r>
        <w:rPr>
          <w:sz w:val="22"/>
          <w:szCs w:val="22"/>
        </w:rPr>
        <w:t xml:space="preserve"> </w:t>
      </w:r>
      <w:r w:rsidR="00E70980">
        <w:rPr>
          <w:sz w:val="22"/>
          <w:szCs w:val="22"/>
        </w:rPr>
        <w:t>Fundraising and sponsorships will be in place to ensure that s</w:t>
      </w:r>
      <w:r>
        <w:rPr>
          <w:sz w:val="22"/>
          <w:szCs w:val="22"/>
        </w:rPr>
        <w:t xml:space="preserve">tudents who need scholarships for attending will have them provided.   </w:t>
      </w:r>
    </w:p>
    <w:p w14:paraId="0000000F" w14:textId="77777777" w:rsidR="00C132B1" w:rsidRDefault="00C132B1">
      <w:pPr>
        <w:pStyle w:val="Heading1"/>
        <w:rPr>
          <w:sz w:val="22"/>
          <w:szCs w:val="22"/>
        </w:rPr>
      </w:pPr>
    </w:p>
    <w:p w14:paraId="00000010" w14:textId="59AAFC06" w:rsidR="00C132B1" w:rsidRPr="00116FA9" w:rsidRDefault="003E0282" w:rsidP="00116FA9">
      <w:pPr>
        <w:rPr>
          <w:b/>
          <w:szCs w:val="24"/>
          <w:u w:val="single"/>
        </w:rPr>
      </w:pPr>
      <w:r w:rsidRPr="00116FA9">
        <w:rPr>
          <w:b/>
          <w:szCs w:val="24"/>
          <w:u w:val="single"/>
        </w:rPr>
        <w:t>202</w:t>
      </w:r>
      <w:r w:rsidR="00E70980" w:rsidRPr="00116FA9">
        <w:rPr>
          <w:b/>
          <w:szCs w:val="24"/>
          <w:u w:val="single"/>
        </w:rPr>
        <w:t>6</w:t>
      </w:r>
      <w:r w:rsidRPr="00116FA9">
        <w:rPr>
          <w:b/>
          <w:szCs w:val="24"/>
          <w:u w:val="single"/>
        </w:rPr>
        <w:t xml:space="preserve"> Senior </w:t>
      </w:r>
      <w:r w:rsidR="00E70980" w:rsidRPr="00116FA9">
        <w:rPr>
          <w:b/>
          <w:szCs w:val="24"/>
          <w:u w:val="single"/>
        </w:rPr>
        <w:t>T</w:t>
      </w:r>
      <w:r w:rsidRPr="00116FA9">
        <w:rPr>
          <w:b/>
          <w:szCs w:val="24"/>
          <w:u w:val="single"/>
        </w:rPr>
        <w:t xml:space="preserve">rip </w:t>
      </w:r>
      <w:r w:rsidR="00E70980" w:rsidRPr="00116FA9">
        <w:rPr>
          <w:b/>
          <w:szCs w:val="24"/>
          <w:u w:val="single"/>
        </w:rPr>
        <w:t>P</w:t>
      </w:r>
      <w:r w:rsidRPr="00116FA9">
        <w:rPr>
          <w:b/>
          <w:szCs w:val="24"/>
          <w:u w:val="single"/>
        </w:rPr>
        <w:t xml:space="preserve">roposed </w:t>
      </w:r>
      <w:r w:rsidR="00E70980" w:rsidRPr="00116FA9">
        <w:rPr>
          <w:b/>
          <w:szCs w:val="24"/>
          <w:u w:val="single"/>
        </w:rPr>
        <w:t>I</w:t>
      </w:r>
      <w:r w:rsidRPr="00116FA9">
        <w:rPr>
          <w:b/>
          <w:szCs w:val="24"/>
          <w:u w:val="single"/>
        </w:rPr>
        <w:t>tinerary</w:t>
      </w:r>
    </w:p>
    <w:p w14:paraId="0F93680C" w14:textId="77777777" w:rsidR="00E70980" w:rsidRPr="00116FA9" w:rsidRDefault="00E70980" w:rsidP="00116FA9">
      <w:pPr>
        <w:rPr>
          <w:szCs w:val="24"/>
        </w:rPr>
      </w:pPr>
    </w:p>
    <w:tbl>
      <w:tblPr>
        <w:tblStyle w:val="TableGrid"/>
        <w:tblW w:w="0" w:type="auto"/>
        <w:tblLook w:val="04A0" w:firstRow="1" w:lastRow="0" w:firstColumn="1" w:lastColumn="0" w:noHBand="0" w:noVBand="1"/>
      </w:tblPr>
      <w:tblGrid>
        <w:gridCol w:w="3121"/>
        <w:gridCol w:w="3119"/>
        <w:gridCol w:w="3110"/>
      </w:tblGrid>
      <w:tr w:rsidR="00E70980" w:rsidRPr="00116FA9" w14:paraId="54B5B7D1" w14:textId="77777777" w:rsidTr="00E70980">
        <w:tc>
          <w:tcPr>
            <w:tcW w:w="3192" w:type="dxa"/>
          </w:tcPr>
          <w:p w14:paraId="002DAD4B" w14:textId="10A20440" w:rsidR="00E70980" w:rsidRPr="00116FA9" w:rsidRDefault="00E70980" w:rsidP="00B81BA4">
            <w:pPr>
              <w:rPr>
                <w:szCs w:val="24"/>
              </w:rPr>
            </w:pPr>
            <w:r w:rsidRPr="00116FA9">
              <w:rPr>
                <w:szCs w:val="24"/>
              </w:rPr>
              <w:t xml:space="preserve">Thursday, </w:t>
            </w:r>
            <w:r w:rsidR="00B81BA4">
              <w:rPr>
                <w:szCs w:val="24"/>
              </w:rPr>
              <w:t>May 7</w:t>
            </w:r>
            <w:r w:rsidRPr="00116FA9">
              <w:rPr>
                <w:szCs w:val="24"/>
              </w:rPr>
              <w:t>, 2026</w:t>
            </w:r>
          </w:p>
        </w:tc>
        <w:tc>
          <w:tcPr>
            <w:tcW w:w="3192" w:type="dxa"/>
          </w:tcPr>
          <w:p w14:paraId="735DB5A3" w14:textId="65C24B28" w:rsidR="00E70980" w:rsidRPr="00116FA9" w:rsidRDefault="00E70980" w:rsidP="00116FA9">
            <w:pPr>
              <w:rPr>
                <w:szCs w:val="24"/>
              </w:rPr>
            </w:pPr>
            <w:r w:rsidRPr="00116FA9">
              <w:rPr>
                <w:szCs w:val="24"/>
              </w:rPr>
              <w:t>F</w:t>
            </w:r>
            <w:r w:rsidR="00B81BA4">
              <w:rPr>
                <w:szCs w:val="24"/>
              </w:rPr>
              <w:t>riday, May 8</w:t>
            </w:r>
            <w:r w:rsidRPr="00116FA9">
              <w:rPr>
                <w:szCs w:val="24"/>
              </w:rPr>
              <w:t>, 2026</w:t>
            </w:r>
          </w:p>
        </w:tc>
        <w:tc>
          <w:tcPr>
            <w:tcW w:w="3192" w:type="dxa"/>
          </w:tcPr>
          <w:p w14:paraId="6D0E328A" w14:textId="1BA0FDFE" w:rsidR="00E70980" w:rsidRPr="00116FA9" w:rsidRDefault="00B81BA4" w:rsidP="00116FA9">
            <w:pPr>
              <w:rPr>
                <w:szCs w:val="24"/>
              </w:rPr>
            </w:pPr>
            <w:r>
              <w:rPr>
                <w:szCs w:val="24"/>
              </w:rPr>
              <w:t>Saturday, May 9</w:t>
            </w:r>
            <w:r w:rsidR="00E70980" w:rsidRPr="00116FA9">
              <w:rPr>
                <w:szCs w:val="24"/>
              </w:rPr>
              <w:t>, 2026</w:t>
            </w:r>
          </w:p>
        </w:tc>
      </w:tr>
      <w:tr w:rsidR="00E70980" w:rsidRPr="00116FA9" w14:paraId="7F33B8F7" w14:textId="77777777" w:rsidTr="00E70980">
        <w:tc>
          <w:tcPr>
            <w:tcW w:w="3192" w:type="dxa"/>
          </w:tcPr>
          <w:p w14:paraId="45AA0262" w14:textId="7E439C70" w:rsidR="00E70980" w:rsidRPr="00116FA9" w:rsidRDefault="005E0ACD" w:rsidP="00116FA9">
            <w:pPr>
              <w:rPr>
                <w:szCs w:val="24"/>
              </w:rPr>
            </w:pPr>
            <w:r w:rsidRPr="00116FA9">
              <w:rPr>
                <w:szCs w:val="24"/>
              </w:rPr>
              <w:t>1</w:t>
            </w:r>
            <w:r w:rsidR="00B81BA4">
              <w:rPr>
                <w:szCs w:val="24"/>
              </w:rPr>
              <w:t>2:30</w:t>
            </w:r>
            <w:r w:rsidR="00E70980" w:rsidRPr="00116FA9">
              <w:rPr>
                <w:szCs w:val="24"/>
              </w:rPr>
              <w:t xml:space="preserve"> P.M. Leave Central</w:t>
            </w:r>
          </w:p>
          <w:p w14:paraId="10144026" w14:textId="77777777" w:rsidR="005E0ACD" w:rsidRPr="00116FA9" w:rsidRDefault="005E0ACD" w:rsidP="00116FA9">
            <w:pPr>
              <w:rPr>
                <w:szCs w:val="24"/>
              </w:rPr>
            </w:pPr>
          </w:p>
          <w:p w14:paraId="262A3641" w14:textId="74C22AFD" w:rsidR="00E70980" w:rsidRPr="00116FA9" w:rsidRDefault="00B81BA4" w:rsidP="00116FA9">
            <w:pPr>
              <w:rPr>
                <w:szCs w:val="24"/>
              </w:rPr>
            </w:pPr>
            <w:r>
              <w:rPr>
                <w:szCs w:val="24"/>
              </w:rPr>
              <w:t>Chattanooga Rock City &amp; Hotel in Chattanooga OR Dinner at Varsity + Atlanta Museum of Illusions, Hotel in Atlanta</w:t>
            </w:r>
            <w:r w:rsidR="00E70980" w:rsidRPr="00116FA9">
              <w:rPr>
                <w:szCs w:val="24"/>
              </w:rPr>
              <w:tab/>
            </w:r>
            <w:r w:rsidR="00E70980" w:rsidRPr="00116FA9">
              <w:rPr>
                <w:szCs w:val="24"/>
              </w:rPr>
              <w:tab/>
            </w:r>
          </w:p>
          <w:p w14:paraId="36260507" w14:textId="77777777" w:rsidR="005E0ACD" w:rsidRPr="00116FA9" w:rsidRDefault="005E0ACD" w:rsidP="00116FA9">
            <w:pPr>
              <w:rPr>
                <w:szCs w:val="24"/>
              </w:rPr>
            </w:pPr>
          </w:p>
          <w:p w14:paraId="5A59A51D" w14:textId="57F8212C" w:rsidR="00E70980" w:rsidRPr="00116FA9" w:rsidRDefault="00E70980" w:rsidP="00116FA9">
            <w:pPr>
              <w:rPr>
                <w:szCs w:val="24"/>
              </w:rPr>
            </w:pPr>
            <w:r w:rsidRPr="00116FA9">
              <w:rPr>
                <w:szCs w:val="24"/>
              </w:rPr>
              <w:t xml:space="preserve">depending on availability of Friday </w:t>
            </w:r>
            <w:r w:rsidR="005E0ACD" w:rsidRPr="00116FA9">
              <w:rPr>
                <w:szCs w:val="24"/>
              </w:rPr>
              <w:t>activities</w:t>
            </w:r>
          </w:p>
        </w:tc>
        <w:tc>
          <w:tcPr>
            <w:tcW w:w="3192" w:type="dxa"/>
          </w:tcPr>
          <w:p w14:paraId="321786E0" w14:textId="4E0E64B4" w:rsidR="00E70980" w:rsidRPr="00116FA9" w:rsidRDefault="00E70980" w:rsidP="00116FA9">
            <w:pPr>
              <w:rPr>
                <w:szCs w:val="24"/>
              </w:rPr>
            </w:pPr>
            <w:r w:rsidRPr="00116FA9">
              <w:rPr>
                <w:szCs w:val="24"/>
              </w:rPr>
              <w:t>Visit Tennessee Aquarium or Atlanta Zoo</w:t>
            </w:r>
            <w:r w:rsidR="001632E1" w:rsidRPr="00116FA9">
              <w:rPr>
                <w:szCs w:val="24"/>
              </w:rPr>
              <w:t xml:space="preserve"> ($</w:t>
            </w:r>
            <w:r w:rsidR="005E0ACD" w:rsidRPr="00116FA9">
              <w:rPr>
                <w:szCs w:val="24"/>
              </w:rPr>
              <w:t>20</w:t>
            </w:r>
            <w:r w:rsidR="001632E1" w:rsidRPr="00116FA9">
              <w:rPr>
                <w:szCs w:val="24"/>
              </w:rPr>
              <w:t>)</w:t>
            </w:r>
          </w:p>
          <w:p w14:paraId="4B9E0163" w14:textId="77777777" w:rsidR="00E70980" w:rsidRPr="00116FA9" w:rsidRDefault="00E70980" w:rsidP="00116FA9">
            <w:pPr>
              <w:rPr>
                <w:szCs w:val="24"/>
              </w:rPr>
            </w:pPr>
          </w:p>
          <w:p w14:paraId="606363C5" w14:textId="3261561A" w:rsidR="00E70980" w:rsidRPr="00116FA9" w:rsidRDefault="00E70980" w:rsidP="00116FA9">
            <w:pPr>
              <w:rPr>
                <w:szCs w:val="24"/>
              </w:rPr>
            </w:pPr>
            <w:r w:rsidRPr="00116FA9">
              <w:rPr>
                <w:szCs w:val="24"/>
              </w:rPr>
              <w:t>Lunch at the Varsity</w:t>
            </w:r>
            <w:r w:rsidR="00B81BA4">
              <w:rPr>
                <w:szCs w:val="24"/>
              </w:rPr>
              <w:t>/The Center Atlanta Food Court</w:t>
            </w:r>
          </w:p>
          <w:p w14:paraId="3C1E3843" w14:textId="043331AD" w:rsidR="00E70980" w:rsidRPr="00116FA9" w:rsidRDefault="00E70980" w:rsidP="00116FA9">
            <w:pPr>
              <w:rPr>
                <w:szCs w:val="24"/>
              </w:rPr>
            </w:pPr>
            <w:r w:rsidRPr="00116FA9">
              <w:rPr>
                <w:szCs w:val="24"/>
              </w:rPr>
              <w:t xml:space="preserve">World of Coke &amp; Centennial </w:t>
            </w:r>
            <w:r w:rsidR="00116FA9" w:rsidRPr="00116FA9">
              <w:rPr>
                <w:szCs w:val="24"/>
              </w:rPr>
              <w:t xml:space="preserve">Olympic </w:t>
            </w:r>
            <w:r w:rsidRPr="00116FA9">
              <w:rPr>
                <w:szCs w:val="24"/>
              </w:rPr>
              <w:t>Park</w:t>
            </w:r>
            <w:r w:rsidR="001632E1" w:rsidRPr="00116FA9">
              <w:rPr>
                <w:szCs w:val="24"/>
              </w:rPr>
              <w:t xml:space="preserve"> ($20)</w:t>
            </w:r>
          </w:p>
          <w:p w14:paraId="5FF76996" w14:textId="77777777" w:rsidR="00E70980" w:rsidRPr="00116FA9" w:rsidRDefault="00E70980" w:rsidP="00116FA9">
            <w:pPr>
              <w:rPr>
                <w:szCs w:val="24"/>
              </w:rPr>
            </w:pPr>
          </w:p>
          <w:p w14:paraId="3C2041B8" w14:textId="00F60E23" w:rsidR="00E70980" w:rsidRPr="00116FA9" w:rsidRDefault="00E70980" w:rsidP="00116FA9">
            <w:pPr>
              <w:rPr>
                <w:szCs w:val="24"/>
              </w:rPr>
            </w:pPr>
            <w:r w:rsidRPr="00116FA9">
              <w:rPr>
                <w:szCs w:val="24"/>
              </w:rPr>
              <w:t>Dinner Show: Medieval Times</w:t>
            </w:r>
            <w:r w:rsidR="005E0ACD" w:rsidRPr="00116FA9">
              <w:rPr>
                <w:szCs w:val="24"/>
              </w:rPr>
              <w:t xml:space="preserve"> ($50)</w:t>
            </w:r>
          </w:p>
        </w:tc>
        <w:tc>
          <w:tcPr>
            <w:tcW w:w="3192" w:type="dxa"/>
          </w:tcPr>
          <w:p w14:paraId="77501297" w14:textId="77777777" w:rsidR="00E70980" w:rsidRPr="00116FA9" w:rsidRDefault="00E70980" w:rsidP="00116FA9">
            <w:pPr>
              <w:rPr>
                <w:szCs w:val="24"/>
              </w:rPr>
            </w:pPr>
            <w:r w:rsidRPr="00116FA9">
              <w:rPr>
                <w:szCs w:val="24"/>
              </w:rPr>
              <w:t>Six Flags over Georgia</w:t>
            </w:r>
            <w:r w:rsidR="001632E1" w:rsidRPr="00116FA9">
              <w:rPr>
                <w:szCs w:val="24"/>
              </w:rPr>
              <w:t xml:space="preserve"> ($7</w:t>
            </w:r>
            <w:r w:rsidR="005E0ACD" w:rsidRPr="00116FA9">
              <w:rPr>
                <w:szCs w:val="24"/>
              </w:rPr>
              <w:t>5</w:t>
            </w:r>
            <w:r w:rsidR="001632E1" w:rsidRPr="00116FA9">
              <w:rPr>
                <w:szCs w:val="24"/>
              </w:rPr>
              <w:t xml:space="preserve"> including meal voucher)</w:t>
            </w:r>
          </w:p>
          <w:p w14:paraId="55E624B0" w14:textId="77777777" w:rsidR="005E0ACD" w:rsidRPr="00116FA9" w:rsidRDefault="005E0ACD" w:rsidP="00116FA9">
            <w:pPr>
              <w:rPr>
                <w:szCs w:val="24"/>
              </w:rPr>
            </w:pPr>
          </w:p>
          <w:p w14:paraId="3C86172C" w14:textId="73B65D4B" w:rsidR="005E0ACD" w:rsidRPr="00116FA9" w:rsidRDefault="005E0ACD" w:rsidP="00116FA9">
            <w:pPr>
              <w:rPr>
                <w:szCs w:val="24"/>
              </w:rPr>
            </w:pPr>
            <w:r w:rsidRPr="00116FA9">
              <w:rPr>
                <w:szCs w:val="24"/>
              </w:rPr>
              <w:t>Return home approx. 1 a.m.</w:t>
            </w:r>
          </w:p>
        </w:tc>
      </w:tr>
    </w:tbl>
    <w:p w14:paraId="250B3D1F" w14:textId="77777777" w:rsidR="00E70980" w:rsidRPr="00116FA9" w:rsidRDefault="00E70980" w:rsidP="00116FA9">
      <w:pPr>
        <w:rPr>
          <w:szCs w:val="24"/>
        </w:rPr>
      </w:pPr>
    </w:p>
    <w:p w14:paraId="17BD8F87" w14:textId="77777777" w:rsidR="005E0ACD" w:rsidRPr="00116FA9" w:rsidRDefault="005E0ACD" w:rsidP="00116FA9">
      <w:pPr>
        <w:rPr>
          <w:b/>
          <w:szCs w:val="24"/>
          <w:u w:val="single"/>
        </w:rPr>
      </w:pPr>
      <w:r w:rsidRPr="00116FA9">
        <w:rPr>
          <w:b/>
          <w:szCs w:val="24"/>
          <w:u w:val="single"/>
        </w:rPr>
        <w:t>Anticipated Cost Per Student:</w:t>
      </w:r>
    </w:p>
    <w:p w14:paraId="29D50775" w14:textId="2A174054" w:rsidR="005E0ACD" w:rsidRPr="00116FA9" w:rsidRDefault="005E0ACD" w:rsidP="00116FA9">
      <w:pPr>
        <w:rPr>
          <w:szCs w:val="24"/>
        </w:rPr>
      </w:pPr>
      <w:r w:rsidRPr="00116FA9">
        <w:rPr>
          <w:szCs w:val="24"/>
        </w:rPr>
        <w:t>Activities, including 3 pre-paid meal: $200</w:t>
      </w:r>
    </w:p>
    <w:p w14:paraId="3895E8E2" w14:textId="47D0C4FA" w:rsidR="005E0ACD" w:rsidRPr="00116FA9" w:rsidRDefault="005E0ACD" w:rsidP="00116FA9">
      <w:pPr>
        <w:rPr>
          <w:szCs w:val="24"/>
        </w:rPr>
      </w:pPr>
      <w:r w:rsidRPr="00116FA9">
        <w:rPr>
          <w:szCs w:val="24"/>
        </w:rPr>
        <w:t>Charter Bus Expense: $150</w:t>
      </w:r>
    </w:p>
    <w:p w14:paraId="5E59DDAA" w14:textId="36E9A229" w:rsidR="005E0ACD" w:rsidRPr="00116FA9" w:rsidRDefault="005E0ACD" w:rsidP="00116FA9">
      <w:pPr>
        <w:rPr>
          <w:szCs w:val="24"/>
        </w:rPr>
      </w:pPr>
      <w:r w:rsidRPr="00116FA9">
        <w:rPr>
          <w:szCs w:val="24"/>
        </w:rPr>
        <w:t>Hotel Cost (two nights): $100-150</w:t>
      </w:r>
    </w:p>
    <w:p w14:paraId="3BFEDC2E" w14:textId="77777777" w:rsidR="005E0ACD" w:rsidRPr="00116FA9" w:rsidRDefault="005E0ACD" w:rsidP="00116FA9">
      <w:pPr>
        <w:rPr>
          <w:szCs w:val="24"/>
        </w:rPr>
      </w:pPr>
    </w:p>
    <w:p w14:paraId="3B51B005" w14:textId="1C5A492E" w:rsidR="005E0ACD" w:rsidRPr="00116FA9" w:rsidRDefault="005E0ACD" w:rsidP="00116FA9">
      <w:pPr>
        <w:rPr>
          <w:szCs w:val="24"/>
        </w:rPr>
      </w:pPr>
      <w:r w:rsidRPr="00116FA9">
        <w:rPr>
          <w:szCs w:val="24"/>
        </w:rPr>
        <w:t>Total Cost $450 - 500</w:t>
      </w:r>
    </w:p>
    <w:p w14:paraId="2E73FC03" w14:textId="77777777" w:rsidR="005E0ACD" w:rsidRPr="00116FA9" w:rsidRDefault="005E0ACD" w:rsidP="00116FA9">
      <w:pPr>
        <w:rPr>
          <w:szCs w:val="24"/>
        </w:rPr>
      </w:pPr>
    </w:p>
    <w:p w14:paraId="0000002A" w14:textId="0B0796BE" w:rsidR="00C132B1" w:rsidRPr="00116FA9" w:rsidRDefault="005E0ACD" w:rsidP="00116FA9">
      <w:pPr>
        <w:rPr>
          <w:szCs w:val="24"/>
        </w:rPr>
      </w:pPr>
      <w:r w:rsidRPr="00116FA9">
        <w:rPr>
          <w:szCs w:val="24"/>
        </w:rPr>
        <w:t>*Schedule and specific costs may change based on availability</w:t>
      </w:r>
      <w:r w:rsidR="00204326">
        <w:rPr>
          <w:szCs w:val="24"/>
        </w:rPr>
        <w:t xml:space="preserve"> of activities.</w:t>
      </w:r>
      <w:r w:rsidR="003E0282" w:rsidRPr="00116FA9">
        <w:rPr>
          <w:szCs w:val="24"/>
        </w:rPr>
        <w:tab/>
      </w:r>
    </w:p>
    <w:p w14:paraId="0000002B" w14:textId="77777777" w:rsidR="00C132B1" w:rsidRPr="00116FA9" w:rsidRDefault="00C132B1" w:rsidP="00116FA9">
      <w:pPr>
        <w:rPr>
          <w:szCs w:val="24"/>
        </w:rPr>
      </w:pPr>
    </w:p>
    <w:p w14:paraId="3390EAD1" w14:textId="77777777" w:rsidR="00116FA9" w:rsidRPr="00116FA9" w:rsidRDefault="00116FA9" w:rsidP="00116FA9">
      <w:pPr>
        <w:rPr>
          <w:bCs/>
          <w:szCs w:val="24"/>
          <w:u w:val="single"/>
        </w:rPr>
      </w:pPr>
      <w:r w:rsidRPr="00116FA9">
        <w:rPr>
          <w:szCs w:val="24"/>
          <w:u w:val="single"/>
        </w:rPr>
        <w:br w:type="page"/>
      </w:r>
    </w:p>
    <w:p w14:paraId="6D26CD51" w14:textId="2803C45D" w:rsidR="0085051A" w:rsidRPr="00116FA9" w:rsidRDefault="003E0282" w:rsidP="00116FA9">
      <w:pPr>
        <w:rPr>
          <w:b/>
          <w:sz w:val="22"/>
          <w:szCs w:val="24"/>
        </w:rPr>
      </w:pPr>
      <w:r w:rsidRPr="00116FA9">
        <w:rPr>
          <w:b/>
          <w:sz w:val="22"/>
          <w:szCs w:val="24"/>
          <w:u w:val="single"/>
        </w:rPr>
        <w:lastRenderedPageBreak/>
        <w:t xml:space="preserve">Academic </w:t>
      </w:r>
      <w:r w:rsidR="005E0ACD" w:rsidRPr="00116FA9">
        <w:rPr>
          <w:b/>
          <w:sz w:val="22"/>
          <w:szCs w:val="24"/>
          <w:u w:val="single"/>
        </w:rPr>
        <w:t>C</w:t>
      </w:r>
      <w:r w:rsidRPr="00116FA9">
        <w:rPr>
          <w:b/>
          <w:sz w:val="22"/>
          <w:szCs w:val="24"/>
          <w:u w:val="single"/>
        </w:rPr>
        <w:t>onnections</w:t>
      </w:r>
      <w:r w:rsidRPr="00116FA9">
        <w:rPr>
          <w:b/>
          <w:sz w:val="22"/>
          <w:szCs w:val="24"/>
        </w:rPr>
        <w:t xml:space="preserve">: </w:t>
      </w:r>
    </w:p>
    <w:p w14:paraId="76A26856" w14:textId="77777777" w:rsidR="0085051A" w:rsidRPr="00116FA9" w:rsidRDefault="005E0ACD" w:rsidP="00116FA9">
      <w:pPr>
        <w:rPr>
          <w:sz w:val="22"/>
          <w:szCs w:val="24"/>
        </w:rPr>
      </w:pPr>
      <w:r w:rsidRPr="00116FA9">
        <w:rPr>
          <w:sz w:val="22"/>
          <w:szCs w:val="24"/>
        </w:rPr>
        <w:t xml:space="preserve">The Tennessee Aquarium, Atlanta Zoo, &amp; Six Flags over Georgia all offer supporting lessons with connections to scientific and mathematical problem-based learning applications. </w:t>
      </w:r>
    </w:p>
    <w:p w14:paraId="7BF6574E" w14:textId="387ED9A6" w:rsidR="0085051A" w:rsidRPr="00116FA9" w:rsidRDefault="0085051A" w:rsidP="00116FA9">
      <w:pPr>
        <w:rPr>
          <w:sz w:val="22"/>
          <w:szCs w:val="24"/>
        </w:rPr>
      </w:pPr>
      <w:r w:rsidRPr="00116FA9">
        <w:rPr>
          <w:sz w:val="22"/>
          <w:szCs w:val="24"/>
        </w:rPr>
        <w:t xml:space="preserve">This ties to the Mathematical Practice #4 Model with mathematics, as well as </w:t>
      </w:r>
    </w:p>
    <w:p w14:paraId="35DEF70A" w14:textId="77777777" w:rsidR="00116FA9" w:rsidRPr="00116FA9" w:rsidRDefault="00116FA9" w:rsidP="00116FA9">
      <w:pPr>
        <w:rPr>
          <w:rFonts w:eastAsia="ArialNarrow"/>
          <w:sz w:val="22"/>
          <w:szCs w:val="24"/>
        </w:rPr>
      </w:pPr>
      <w:r w:rsidRPr="00116FA9">
        <w:rPr>
          <w:bCs/>
          <w:sz w:val="22"/>
          <w:szCs w:val="24"/>
        </w:rPr>
        <w:t xml:space="preserve">HS-PS2-1. </w:t>
      </w:r>
      <w:r w:rsidRPr="00116FA9">
        <w:rPr>
          <w:rFonts w:eastAsia="ArialNarrow"/>
          <w:sz w:val="22"/>
          <w:szCs w:val="24"/>
        </w:rPr>
        <w:t>Analyze data to support the claim that Newton’s second law of motion describes the</w:t>
      </w:r>
    </w:p>
    <w:p w14:paraId="45B804E3" w14:textId="77777777" w:rsidR="00116FA9" w:rsidRPr="00116FA9" w:rsidRDefault="00116FA9" w:rsidP="00116FA9">
      <w:pPr>
        <w:rPr>
          <w:rFonts w:eastAsia="ArialNarrow"/>
          <w:sz w:val="22"/>
          <w:szCs w:val="24"/>
        </w:rPr>
      </w:pPr>
      <w:proofErr w:type="gramStart"/>
      <w:r w:rsidRPr="00116FA9">
        <w:rPr>
          <w:rFonts w:eastAsia="ArialNarrow"/>
          <w:sz w:val="22"/>
          <w:szCs w:val="24"/>
        </w:rPr>
        <w:t>mathematical</w:t>
      </w:r>
      <w:proofErr w:type="gramEnd"/>
      <w:r w:rsidRPr="00116FA9">
        <w:rPr>
          <w:rFonts w:eastAsia="ArialNarrow"/>
          <w:sz w:val="22"/>
          <w:szCs w:val="24"/>
        </w:rPr>
        <w:t xml:space="preserve"> relationship among the net force on a macroscopic object, its mass, and its acceleration.</w:t>
      </w:r>
    </w:p>
    <w:p w14:paraId="048AEBA0" w14:textId="768B3312" w:rsidR="00116FA9" w:rsidRPr="00116FA9" w:rsidRDefault="00116FA9" w:rsidP="00116FA9">
      <w:pPr>
        <w:rPr>
          <w:rFonts w:eastAsia="ArialNarrow"/>
          <w:sz w:val="22"/>
          <w:szCs w:val="24"/>
        </w:rPr>
      </w:pPr>
      <w:r w:rsidRPr="00116FA9">
        <w:rPr>
          <w:bCs/>
          <w:sz w:val="22"/>
          <w:szCs w:val="24"/>
        </w:rPr>
        <w:t xml:space="preserve">HS-PS2-2. </w:t>
      </w:r>
      <w:r w:rsidRPr="00116FA9">
        <w:rPr>
          <w:rFonts w:eastAsia="ArialNarrow"/>
          <w:sz w:val="22"/>
          <w:szCs w:val="24"/>
        </w:rPr>
        <w:t>Use mathematical representations to support the claim that the total momentum of a system of objects is conserved when there is no net force on the system.</w:t>
      </w:r>
    </w:p>
    <w:p w14:paraId="3B057CFC" w14:textId="5319EDC0" w:rsidR="00116FA9" w:rsidRPr="00116FA9" w:rsidRDefault="00116FA9" w:rsidP="00116FA9">
      <w:pPr>
        <w:rPr>
          <w:rFonts w:eastAsia="ArialNarrow"/>
          <w:sz w:val="22"/>
          <w:szCs w:val="24"/>
        </w:rPr>
      </w:pPr>
      <w:r w:rsidRPr="00116FA9">
        <w:rPr>
          <w:bCs/>
          <w:sz w:val="22"/>
          <w:szCs w:val="24"/>
        </w:rPr>
        <w:t>HS-PS3-1</w:t>
      </w:r>
      <w:r w:rsidRPr="00116FA9">
        <w:rPr>
          <w:rFonts w:eastAsia="ArialNarrow"/>
          <w:sz w:val="22"/>
          <w:szCs w:val="24"/>
        </w:rPr>
        <w:t>. Create a computational model to calculate the change in the energy of one component in a system when the change in energy of the other component(s) and energy flows in and out of the system are known.</w:t>
      </w:r>
    </w:p>
    <w:p w14:paraId="1ADC8B61" w14:textId="77777777" w:rsidR="00116FA9" w:rsidRPr="00116FA9" w:rsidRDefault="00116FA9" w:rsidP="00116FA9">
      <w:pPr>
        <w:rPr>
          <w:rFonts w:eastAsia="ArialNarrow"/>
          <w:sz w:val="22"/>
          <w:szCs w:val="24"/>
        </w:rPr>
      </w:pPr>
      <w:r w:rsidRPr="00116FA9">
        <w:rPr>
          <w:rFonts w:eastAsia="ArialNarrow"/>
          <w:sz w:val="22"/>
          <w:szCs w:val="24"/>
        </w:rPr>
        <w:t xml:space="preserve">HS-LS2-6. Evaluate claims, evidence, and reasoning that the complex interactions in ecosystems maintain relatively consistent numbers and types of organisms in stable conditions, but changing conditions may result in a new ecosystem. </w:t>
      </w:r>
    </w:p>
    <w:p w14:paraId="0DB15E4D" w14:textId="19DBC0A9" w:rsidR="00116FA9" w:rsidRPr="00116FA9" w:rsidRDefault="00116FA9" w:rsidP="00116FA9">
      <w:pPr>
        <w:rPr>
          <w:rFonts w:eastAsia="ArialNarrow"/>
          <w:sz w:val="22"/>
          <w:szCs w:val="24"/>
        </w:rPr>
      </w:pPr>
      <w:r w:rsidRPr="00116FA9">
        <w:rPr>
          <w:rFonts w:eastAsia="ArialNarrow"/>
          <w:sz w:val="22"/>
          <w:szCs w:val="24"/>
        </w:rPr>
        <w:t>HS-LS2-7. Design, evaluate, and refine a solution for reducing the impacts of human activities on the environment and biodiversity.</w:t>
      </w:r>
    </w:p>
    <w:p w14:paraId="7476FEA7" w14:textId="341DD137" w:rsidR="00116FA9" w:rsidRPr="00116FA9" w:rsidRDefault="00116FA9" w:rsidP="00116FA9">
      <w:pPr>
        <w:rPr>
          <w:rFonts w:eastAsia="ArialNarrow"/>
          <w:sz w:val="22"/>
          <w:szCs w:val="24"/>
        </w:rPr>
      </w:pPr>
      <w:r w:rsidRPr="00116FA9">
        <w:rPr>
          <w:rFonts w:eastAsia="ArialNarrow"/>
          <w:sz w:val="22"/>
          <w:szCs w:val="24"/>
        </w:rPr>
        <w:t>203 HS-LS2-8. Evaluate evidence for the role of group behavior on individual and species’ chances to survive and reproduce.</w:t>
      </w:r>
    </w:p>
    <w:p w14:paraId="1E7AE49F" w14:textId="5516B69A" w:rsidR="00116FA9" w:rsidRPr="00116FA9" w:rsidRDefault="00116FA9" w:rsidP="00116FA9">
      <w:pPr>
        <w:rPr>
          <w:rFonts w:eastAsia="ArialNarrow"/>
          <w:sz w:val="22"/>
          <w:szCs w:val="24"/>
        </w:rPr>
      </w:pPr>
      <w:r w:rsidRPr="00116FA9">
        <w:rPr>
          <w:rFonts w:eastAsia="ArialNarrow"/>
          <w:sz w:val="22"/>
          <w:szCs w:val="24"/>
        </w:rPr>
        <w:t>HS-LS4-5. Evaluate the evidence supporting claims that changes in environmental conditions may result in (1) increases in the number of individuals of some species, (2) the emergence of new species over time, and (3) the extinction of other species.</w:t>
      </w:r>
    </w:p>
    <w:p w14:paraId="710714C6" w14:textId="77777777" w:rsidR="0085051A" w:rsidRPr="00116FA9" w:rsidRDefault="0085051A" w:rsidP="00116FA9">
      <w:pPr>
        <w:rPr>
          <w:sz w:val="22"/>
          <w:szCs w:val="24"/>
        </w:rPr>
      </w:pPr>
    </w:p>
    <w:p w14:paraId="332E7AF4" w14:textId="21467BB0" w:rsidR="0085051A" w:rsidRPr="00116FA9" w:rsidRDefault="005E0ACD" w:rsidP="00116FA9">
      <w:pPr>
        <w:rPr>
          <w:sz w:val="22"/>
          <w:szCs w:val="24"/>
        </w:rPr>
      </w:pPr>
      <w:r w:rsidRPr="00116FA9">
        <w:rPr>
          <w:sz w:val="22"/>
          <w:szCs w:val="24"/>
        </w:rPr>
        <w:t>The Medieval Times dinner show arts connections</w:t>
      </w:r>
      <w:r w:rsidR="0085051A" w:rsidRPr="00116FA9">
        <w:rPr>
          <w:sz w:val="22"/>
          <w:szCs w:val="24"/>
        </w:rPr>
        <w:t>, including but not limited to:</w:t>
      </w:r>
    </w:p>
    <w:p w14:paraId="53DD8452" w14:textId="2D7D6E00" w:rsidR="0085051A" w:rsidRPr="00116FA9" w:rsidRDefault="0085051A" w:rsidP="00116FA9">
      <w:pPr>
        <w:rPr>
          <w:sz w:val="22"/>
          <w:szCs w:val="24"/>
        </w:rPr>
      </w:pPr>
      <w:r w:rsidRPr="00116FA9">
        <w:rPr>
          <w:sz w:val="22"/>
          <w:szCs w:val="24"/>
        </w:rPr>
        <w:t>TH</w:t>
      </w:r>
      <w:proofErr w:type="gramStart"/>
      <w:r w:rsidRPr="00116FA9">
        <w:rPr>
          <w:sz w:val="22"/>
          <w:szCs w:val="24"/>
        </w:rPr>
        <w:t>:Re7.1.Prof</w:t>
      </w:r>
      <w:proofErr w:type="gramEnd"/>
      <w:r w:rsidRPr="00116FA9">
        <w:rPr>
          <w:sz w:val="22"/>
          <w:szCs w:val="24"/>
        </w:rPr>
        <w:t>) Evaluate the artistic choices of a theatrical work.</w:t>
      </w:r>
    </w:p>
    <w:p w14:paraId="530741BF" w14:textId="77777777" w:rsidR="00116FA9" w:rsidRPr="00116FA9" w:rsidRDefault="0085051A" w:rsidP="00116FA9">
      <w:pPr>
        <w:rPr>
          <w:sz w:val="22"/>
          <w:szCs w:val="24"/>
        </w:rPr>
      </w:pPr>
      <w:r w:rsidRPr="00116FA9">
        <w:rPr>
          <w:sz w:val="22"/>
          <w:szCs w:val="24"/>
        </w:rPr>
        <w:t>TH:Re9.1.Prof.a) Examine a theatrical work using supporting evidence and artistic criteria, while considering arts disciplines, history, culture and other disciplines.</w:t>
      </w:r>
    </w:p>
    <w:p w14:paraId="2E71E239" w14:textId="77777777" w:rsidR="00116FA9" w:rsidRPr="00116FA9" w:rsidRDefault="00116FA9" w:rsidP="00116FA9">
      <w:pPr>
        <w:rPr>
          <w:sz w:val="22"/>
          <w:szCs w:val="24"/>
        </w:rPr>
      </w:pPr>
    </w:p>
    <w:p w14:paraId="45ECEA96" w14:textId="77777777" w:rsidR="00116FA9" w:rsidRPr="00116FA9" w:rsidRDefault="0085051A" w:rsidP="00116FA9">
      <w:pPr>
        <w:rPr>
          <w:sz w:val="22"/>
          <w:szCs w:val="24"/>
        </w:rPr>
      </w:pPr>
      <w:r w:rsidRPr="00116FA9">
        <w:rPr>
          <w:sz w:val="22"/>
          <w:szCs w:val="24"/>
        </w:rPr>
        <w:t xml:space="preserve">The </w:t>
      </w:r>
      <w:r w:rsidR="005E0ACD" w:rsidRPr="00116FA9">
        <w:rPr>
          <w:sz w:val="22"/>
          <w:szCs w:val="24"/>
        </w:rPr>
        <w:t>World of Coke</w:t>
      </w:r>
      <w:r w:rsidR="00116FA9" w:rsidRPr="00116FA9">
        <w:rPr>
          <w:sz w:val="22"/>
          <w:szCs w:val="24"/>
        </w:rPr>
        <w:t xml:space="preserve"> &amp; Centennial Olympic Park has historical &amp;</w:t>
      </w:r>
      <w:r w:rsidRPr="00116FA9">
        <w:rPr>
          <w:sz w:val="22"/>
          <w:szCs w:val="24"/>
        </w:rPr>
        <w:t xml:space="preserve"> arts connections, including but not limited to:</w:t>
      </w:r>
    </w:p>
    <w:p w14:paraId="3C49785D" w14:textId="77777777" w:rsidR="00116FA9" w:rsidRPr="00116FA9" w:rsidRDefault="00116FA9" w:rsidP="00116FA9">
      <w:pPr>
        <w:rPr>
          <w:sz w:val="22"/>
          <w:szCs w:val="24"/>
        </w:rPr>
      </w:pPr>
      <w:r w:rsidRPr="00116FA9">
        <w:rPr>
          <w:sz w:val="22"/>
          <w:szCs w:val="24"/>
        </w:rPr>
        <w:t xml:space="preserve">HS.UH.CH.3 Analyze the impact of economic institutions, including the Federal Reserve, property rights, legal systems and corporations on the development of the United States from an agrarian to an industrial state from 1877-present. </w:t>
      </w:r>
    </w:p>
    <w:p w14:paraId="33A41F32" w14:textId="77777777" w:rsidR="00116FA9" w:rsidRPr="00116FA9" w:rsidRDefault="00116FA9" w:rsidP="00116FA9">
      <w:pPr>
        <w:rPr>
          <w:sz w:val="22"/>
          <w:szCs w:val="24"/>
        </w:rPr>
      </w:pPr>
      <w:r w:rsidRPr="00116FA9">
        <w:rPr>
          <w:sz w:val="22"/>
          <w:szCs w:val="24"/>
        </w:rPr>
        <w:t xml:space="preserve">HS.UH.CH.4 Assess the effectiveness of how people, organizations, government policies, labor laws and economic systems have attempted to address working conditions and income distributions from 1877-present. </w:t>
      </w:r>
    </w:p>
    <w:p w14:paraId="42C76B1E" w14:textId="77777777" w:rsidR="00116FA9" w:rsidRPr="00116FA9" w:rsidRDefault="00116FA9" w:rsidP="00116FA9">
      <w:pPr>
        <w:rPr>
          <w:sz w:val="22"/>
          <w:szCs w:val="24"/>
        </w:rPr>
      </w:pPr>
      <w:r w:rsidRPr="00116FA9">
        <w:rPr>
          <w:sz w:val="22"/>
          <w:szCs w:val="24"/>
        </w:rPr>
        <w:t xml:space="preserve">HS.UH.CH.5 Analyze the impact of technology and new ideas on American culture from 1877-present. </w:t>
      </w:r>
      <w:r w:rsidR="0085051A" w:rsidRPr="00116FA9">
        <w:rPr>
          <w:sz w:val="22"/>
          <w:szCs w:val="24"/>
        </w:rPr>
        <w:t>MA</w:t>
      </w:r>
      <w:proofErr w:type="gramStart"/>
      <w:r w:rsidR="0085051A" w:rsidRPr="00116FA9">
        <w:rPr>
          <w:sz w:val="22"/>
          <w:szCs w:val="24"/>
        </w:rPr>
        <w:t>:Re7.1.Prof.a</w:t>
      </w:r>
      <w:proofErr w:type="gramEnd"/>
      <w:r w:rsidR="0085051A" w:rsidRPr="00116FA9">
        <w:rPr>
          <w:sz w:val="22"/>
          <w:szCs w:val="24"/>
        </w:rPr>
        <w:t xml:space="preserve">) Analyze the qualities of and relationships between the components, style and preferences communicated by media artworks and artists.  </w:t>
      </w:r>
    </w:p>
    <w:p w14:paraId="0A095A57" w14:textId="77777777" w:rsidR="00116FA9" w:rsidRPr="00116FA9" w:rsidRDefault="0085051A" w:rsidP="00116FA9">
      <w:pPr>
        <w:rPr>
          <w:sz w:val="22"/>
          <w:szCs w:val="24"/>
        </w:rPr>
      </w:pPr>
      <w:r w:rsidRPr="00116FA9">
        <w:rPr>
          <w:sz w:val="22"/>
          <w:szCs w:val="24"/>
        </w:rPr>
        <w:t>MA</w:t>
      </w:r>
      <w:proofErr w:type="gramStart"/>
      <w:r w:rsidRPr="00116FA9">
        <w:rPr>
          <w:sz w:val="22"/>
          <w:szCs w:val="24"/>
        </w:rPr>
        <w:t>:Re7.1.Prof.b</w:t>
      </w:r>
      <w:proofErr w:type="gramEnd"/>
      <w:r w:rsidRPr="00116FA9">
        <w:rPr>
          <w:sz w:val="22"/>
          <w:szCs w:val="24"/>
        </w:rPr>
        <w:t>) Analyze how a variety of media artworks manage audience experience and create intention through multimodal perception</w:t>
      </w:r>
      <w:r w:rsidR="00116FA9" w:rsidRPr="00116FA9">
        <w:rPr>
          <w:sz w:val="22"/>
          <w:szCs w:val="24"/>
        </w:rPr>
        <w:t>.</w:t>
      </w:r>
    </w:p>
    <w:p w14:paraId="1C4F55BE" w14:textId="5B30E8AD" w:rsidR="00116FA9" w:rsidRDefault="00116FA9" w:rsidP="00116FA9">
      <w:pPr>
        <w:rPr>
          <w:sz w:val="22"/>
          <w:szCs w:val="24"/>
        </w:rPr>
      </w:pPr>
    </w:p>
    <w:p w14:paraId="0000002C" w14:textId="1D99DFE1" w:rsidR="00C132B1" w:rsidRPr="00116FA9" w:rsidRDefault="0085051A" w:rsidP="00116FA9">
      <w:pPr>
        <w:rPr>
          <w:sz w:val="22"/>
          <w:szCs w:val="24"/>
        </w:rPr>
      </w:pPr>
      <w:r w:rsidRPr="00116FA9">
        <w:rPr>
          <w:sz w:val="22"/>
          <w:szCs w:val="24"/>
        </w:rPr>
        <w:t>The experience itself of traveling ties the essential skills of career studies</w:t>
      </w:r>
      <w:proofErr w:type="gramStart"/>
      <w:r w:rsidRPr="00116FA9">
        <w:rPr>
          <w:sz w:val="22"/>
          <w:szCs w:val="24"/>
        </w:rPr>
        <w:t>,(</w:t>
      </w:r>
      <w:proofErr w:type="gramEnd"/>
      <w:r w:rsidRPr="00116FA9">
        <w:rPr>
          <w:sz w:val="22"/>
          <w:szCs w:val="24"/>
        </w:rPr>
        <w:t>including but not limited to: ES.H.2 Model flexibility and willingness to try new things (e.g., critical thinking, problem solving).)</w:t>
      </w:r>
    </w:p>
    <w:p w14:paraId="0000002D" w14:textId="77777777" w:rsidR="00C132B1" w:rsidRDefault="00C132B1">
      <w:pPr>
        <w:pStyle w:val="Heading1"/>
        <w:rPr>
          <w:sz w:val="22"/>
          <w:szCs w:val="22"/>
        </w:rPr>
      </w:pPr>
    </w:p>
    <w:p w14:paraId="3900444E" w14:textId="77777777" w:rsidR="005E0ACD" w:rsidRDefault="005E0ACD">
      <w:pPr>
        <w:pStyle w:val="Heading1"/>
        <w:rPr>
          <w:sz w:val="22"/>
          <w:szCs w:val="22"/>
        </w:rPr>
      </w:pPr>
    </w:p>
    <w:p w14:paraId="73A24A4D" w14:textId="77777777" w:rsidR="00B81BA4" w:rsidRDefault="00B81BA4" w:rsidP="00B81BA4">
      <w:pPr>
        <w:rPr>
          <w:sz w:val="22"/>
          <w:szCs w:val="22"/>
        </w:rPr>
      </w:pPr>
      <w:r>
        <w:rPr>
          <w:b/>
          <w:sz w:val="22"/>
          <w:szCs w:val="22"/>
        </w:rPr>
        <w:t>RECOMMENDATION</w:t>
      </w:r>
      <w:r>
        <w:rPr>
          <w:sz w:val="22"/>
          <w:szCs w:val="22"/>
        </w:rPr>
        <w:t>:</w:t>
      </w:r>
    </w:p>
    <w:p w14:paraId="34096848" w14:textId="77777777" w:rsidR="00B81BA4" w:rsidRDefault="00B81BA4" w:rsidP="00B81BA4">
      <w:pPr>
        <w:tabs>
          <w:tab w:val="left" w:pos="90"/>
        </w:tabs>
        <w:rPr>
          <w:sz w:val="22"/>
          <w:szCs w:val="22"/>
        </w:rPr>
      </w:pPr>
      <w:r>
        <w:rPr>
          <w:sz w:val="22"/>
          <w:szCs w:val="22"/>
        </w:rPr>
        <w:t>I recommend that the Hardin County Board of Education approve the CHHS Senior class trip to Atlanta, GA May 7-9, 2026, via commercial carrier for cost and time efficiency.</w:t>
      </w:r>
    </w:p>
    <w:p w14:paraId="67F252D1" w14:textId="77777777" w:rsidR="00B81BA4" w:rsidRDefault="00B81BA4" w:rsidP="00B81BA4">
      <w:pPr>
        <w:ind w:left="1440" w:hanging="1440"/>
        <w:rPr>
          <w:b/>
          <w:sz w:val="22"/>
          <w:szCs w:val="22"/>
        </w:rPr>
      </w:pPr>
    </w:p>
    <w:p w14:paraId="566012C3" w14:textId="77777777" w:rsidR="00B81BA4" w:rsidRDefault="00B81BA4" w:rsidP="00B81BA4">
      <w:pPr>
        <w:ind w:left="1440" w:hanging="1440"/>
        <w:rPr>
          <w:sz w:val="22"/>
          <w:szCs w:val="22"/>
        </w:rPr>
      </w:pPr>
      <w:r>
        <w:rPr>
          <w:b/>
          <w:sz w:val="22"/>
          <w:szCs w:val="22"/>
        </w:rPr>
        <w:t>RECOMMENDED MOTION</w:t>
      </w:r>
      <w:r>
        <w:rPr>
          <w:sz w:val="22"/>
          <w:szCs w:val="22"/>
        </w:rPr>
        <w:t>:</w:t>
      </w:r>
    </w:p>
    <w:p w14:paraId="3EBC9FD4" w14:textId="77777777" w:rsidR="00B81BA4" w:rsidRDefault="00B81BA4" w:rsidP="00B81BA4">
      <w:pPr>
        <w:tabs>
          <w:tab w:val="left" w:pos="90"/>
        </w:tabs>
        <w:rPr>
          <w:sz w:val="22"/>
          <w:szCs w:val="22"/>
        </w:rPr>
      </w:pPr>
      <w:r>
        <w:rPr>
          <w:sz w:val="22"/>
          <w:szCs w:val="22"/>
        </w:rPr>
        <w:t>I move that the Hardin County Board of Education approve the CHHS Senior class trip to Atlanta, GA May 7-9, 2026, via commercial carrier for cost and time efficiency.</w:t>
      </w:r>
    </w:p>
    <w:p w14:paraId="0000003A" w14:textId="39551874" w:rsidR="00C132B1" w:rsidRPr="00B81BA4" w:rsidRDefault="00C132B1">
      <w:pPr>
        <w:rPr>
          <w:b/>
          <w:bCs/>
          <w:sz w:val="22"/>
          <w:szCs w:val="22"/>
        </w:rPr>
      </w:pPr>
      <w:bookmarkStart w:id="0" w:name="_GoBack"/>
      <w:bookmarkEnd w:id="0"/>
    </w:p>
    <w:sectPr w:rsidR="00C132B1" w:rsidRPr="00B81BA4">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C2MDE3NbY0NzEyMzJT0lEKTi0uzszPAykwrgUARhYNLiwAAAA="/>
  </w:docVars>
  <w:rsids>
    <w:rsidRoot w:val="00C132B1"/>
    <w:rsid w:val="00057093"/>
    <w:rsid w:val="00116FA9"/>
    <w:rsid w:val="001632E1"/>
    <w:rsid w:val="00204326"/>
    <w:rsid w:val="00230767"/>
    <w:rsid w:val="003E0282"/>
    <w:rsid w:val="005E0ACD"/>
    <w:rsid w:val="0085051A"/>
    <w:rsid w:val="00B4063D"/>
    <w:rsid w:val="00B81BA4"/>
    <w:rsid w:val="00C132B1"/>
    <w:rsid w:val="00E70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9BD32"/>
  <w15:docId w15:val="{D912794C-6C99-40E6-903C-7E64E8F4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497"/>
    <w:rPr>
      <w:szCs w:val="20"/>
    </w:rPr>
  </w:style>
  <w:style w:type="paragraph" w:styleId="Heading1">
    <w:name w:val="heading 1"/>
    <w:basedOn w:val="Normal"/>
    <w:next w:val="Normal"/>
    <w:link w:val="Heading1Char"/>
    <w:qFormat/>
    <w:rsid w:val="00473497"/>
    <w:pPr>
      <w:keepNext/>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473497"/>
    <w:rPr>
      <w:rFonts w:ascii="Times New Roman" w:eastAsia="Times New Roman" w:hAnsi="Times New Roman" w:cs="Times New Roman"/>
      <w:b/>
      <w:bCs/>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E70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BRs593DnZBfqslkguXPNE+lKg==">CgMxLjA4AHIhMWZQYzFoeDM5VDV0eGJKbFprMDVUOU5uNzlodXFEOUta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D6A8475-5A7C-47E8-90F1-AC0BC6FD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785</Words>
  <Characters>4457</Characters>
  <Application>Microsoft Office Word</Application>
  <DocSecurity>0</DocSecurity>
  <Lines>120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tisaacs</dc:creator>
  <cp:lastModifiedBy>Pawley, Kaycie</cp:lastModifiedBy>
  <cp:revision>3</cp:revision>
  <cp:lastPrinted>2025-10-02T16:36:00Z</cp:lastPrinted>
  <dcterms:created xsi:type="dcterms:W3CDTF">2025-10-06T16:55:00Z</dcterms:created>
  <dcterms:modified xsi:type="dcterms:W3CDTF">2025-10-13T19:45:00Z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9eb73a1893d2f10bf84e030af0378e11364cc28e9c74155153ba0e551874a58e</vt:lpwstr>
  </property>
</Properties>
</file>