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9/11/2025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Special Education  - Learning Support Servic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Shortened School Day / Week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N/A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2025-2026 school year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09.1221, Strategic Plan Goal;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Boone County Schools will ensure all students will receive rigorous and engaging instruction via a guaranteed and viable curriculum in every classroom, every day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district is requesting approval for a shortened day/week for twelve students for the 2025-2026 school year due to medical needs.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recommend the board approve the request for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Shortened School Day / Week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as presented.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Jodi Hall, Executive Director of Student Services, Exceptional Children and Legal Compliance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Sarah Graman, Director of Special Education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o6CGsreAK7u2aowno36SvYFCQQ==">CgMxLjA4AHIhMWZWSGFIVXNqLTNWdHVzVVBIVV93bFk1UFNwejlHaTBZ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2025-08-19T20:26:00Z</dcterms:created>
  <dc:creator>Staff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0x0101002EE5E7EFACBB064C9FBD0E7657A8B8E2</vt:lpwstr>
  </property>
</Properties>
</file>