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8/1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Jones Middle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Ion Center for Violence Prevention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Memorandum of Agreement;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It’s My Space program for Middle Schools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July 2025 - July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Goal 1: World Class Education; Objective B Strategy: Ensure that diverse populations of students are provided the unique support required to be successful in the classroom.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is a request to establish a Memorandum of Agreement between The Ion Center and Jones Middle School for a second-year. The continued partnership aims to support students in developing problem-solving and decision-making skills that foster a safe and positive school culture. Through this collaboration, The Ion Center will deliver grade-level lessons focused on promoting both school and personal safety for all students.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Cost to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rtl w:val="0"/>
        </w:rPr>
        <w:t xml:space="preserve">N/A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that the board approve the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Agreement betwee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Ion Center and Jones Middle School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as presented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Tracy Schaefer, Director of MS, and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Stacy Park, Principal at JMS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iefPpx/Cfmp3Z0CRdOLyfp78Iw==">CgMxLjA4AHIhMTRfS29uNjBZYlVkRWk3VHllM1pFenBqTDUtQjNZckpi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2025-07-18T14:42:00Z</dcterms:created>
  <dc:creator>Staff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887a3d68-9260-46e1-a9af-7af41bc1976c</vt:lpwstr>
  </property>
</Properties>
</file>