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03CA2" w14:textId="77777777" w:rsidR="00E80A00" w:rsidRDefault="00E80A00" w:rsidP="00E80A00">
      <w:pPr>
        <w:pStyle w:val="Heading1"/>
      </w:pPr>
      <w:r>
        <w:t>POWERS AND DUTIES OF THE BOARD OF EDUCATION</w:t>
      </w:r>
      <w:r>
        <w:tab/>
        <w:t>01.61 AP.11</w:t>
      </w:r>
    </w:p>
    <w:p w14:paraId="61E2E80C" w14:textId="77777777" w:rsidR="00E80A00" w:rsidRDefault="00E80A00" w:rsidP="00E80A00">
      <w:pPr>
        <w:pStyle w:val="policytitle"/>
      </w:pPr>
      <w:r>
        <w:t>Notice of Security Breach &amp; Investigation Procedures</w:t>
      </w:r>
    </w:p>
    <w:p w14:paraId="58ECF2FE" w14:textId="77777777" w:rsidR="00E80A00" w:rsidRDefault="00E80A00" w:rsidP="00E80A00">
      <w:pPr>
        <w:pStyle w:val="sideheading"/>
        <w:spacing w:after="80"/>
      </w:pPr>
      <w:r>
        <w:t>Protection and Prevention</w:t>
      </w:r>
    </w:p>
    <w:p w14:paraId="1532E3ED" w14:textId="77777777" w:rsidR="00E80A00" w:rsidRDefault="00E80A00" w:rsidP="00E80A00">
      <w:pPr>
        <w:pStyle w:val="policytext"/>
        <w:spacing w:after="80"/>
      </w:pPr>
      <w:r>
        <w:t xml:space="preserve">The District will take reasonable security measures </w:t>
      </w:r>
      <w:r>
        <w:rPr>
          <w:rStyle w:val="ksbanormal"/>
        </w:rPr>
        <w:t xml:space="preserve">in accordance with </w:t>
      </w:r>
      <w:hyperlink r:id="rId7" w:history="1">
        <w:r w:rsidR="00E97F13">
          <w:rPr>
            <w:rStyle w:val="Hyperlink"/>
          </w:rPr>
          <w:t>KRS 61.931</w:t>
        </w:r>
      </w:hyperlink>
      <w:r>
        <w:rPr>
          <w:rStyle w:val="ksbanormal"/>
        </w:rPr>
        <w:t xml:space="preserve"> - </w:t>
      </w:r>
      <w:hyperlink r:id="rId8" w:history="1">
        <w:r w:rsidR="00E97F13">
          <w:rPr>
            <w:rStyle w:val="Hyperlink"/>
          </w:rPr>
          <w:t>KRS 61.933</w:t>
        </w:r>
      </w:hyperlink>
      <w:r>
        <w:rPr>
          <w:rStyle w:val="ksbanormal"/>
        </w:rPr>
        <w:t>,</w:t>
      </w:r>
      <w:r>
        <w:t xml:space="preserve"> to guard against the foreseeable loss or exposure of personal information </w:t>
      </w:r>
      <w:r>
        <w:rPr>
          <w:rStyle w:val="ksbanormal"/>
        </w:rPr>
        <w:t>that it maintains or possesses.</w:t>
      </w:r>
    </w:p>
    <w:p w14:paraId="5C5EB2EB" w14:textId="77777777" w:rsidR="00E80A00" w:rsidRDefault="00E80A00" w:rsidP="00E80A00">
      <w:pPr>
        <w:pStyle w:val="policytext"/>
        <w:spacing w:after="80"/>
        <w:rPr>
          <w:rStyle w:val="ksbanormal"/>
        </w:rPr>
      </w:pPr>
      <w:r>
        <w:rPr>
          <w:rStyle w:val="ksbanormal"/>
        </w:rPr>
        <w:t>“Personal information” is defined as an individual’s first and last name or first initial and last name; personal mark; or unique biometric or genetic print or image, along with any data element listed below:</w:t>
      </w:r>
    </w:p>
    <w:p w14:paraId="3802C793" w14:textId="77777777" w:rsidR="00E80A00" w:rsidRDefault="00E80A00" w:rsidP="00E80A00">
      <w:pPr>
        <w:pStyle w:val="policytext"/>
        <w:numPr>
          <w:ilvl w:val="0"/>
          <w:numId w:val="1"/>
        </w:numPr>
        <w:spacing w:after="80"/>
        <w:textAlignment w:val="auto"/>
        <w:rPr>
          <w:rStyle w:val="ksbanormal"/>
        </w:rPr>
      </w:pPr>
      <w:r>
        <w:rPr>
          <w:rStyle w:val="ksbanormal"/>
        </w:rPr>
        <w:t xml:space="preserve">Account number, credit or debit card number, that, in combination with any required security code, access code, or password would permit access to an </w:t>
      </w:r>
      <w:proofErr w:type="gramStart"/>
      <w:r>
        <w:rPr>
          <w:rStyle w:val="ksbanormal"/>
        </w:rPr>
        <w:t>account;</w:t>
      </w:r>
      <w:proofErr w:type="gramEnd"/>
    </w:p>
    <w:p w14:paraId="5DAF22F3" w14:textId="77777777" w:rsidR="00E80A00" w:rsidRDefault="00E80A00" w:rsidP="00E80A00">
      <w:pPr>
        <w:pStyle w:val="policytext"/>
        <w:numPr>
          <w:ilvl w:val="0"/>
          <w:numId w:val="1"/>
        </w:numPr>
        <w:spacing w:after="80"/>
        <w:textAlignment w:val="auto"/>
        <w:rPr>
          <w:rStyle w:val="ksbanormal"/>
        </w:rPr>
      </w:pPr>
      <w:r>
        <w:rPr>
          <w:rStyle w:val="ksbanormal"/>
        </w:rPr>
        <w:t xml:space="preserve">Social Security </w:t>
      </w:r>
      <w:proofErr w:type="gramStart"/>
      <w:r>
        <w:rPr>
          <w:rStyle w:val="ksbanormal"/>
        </w:rPr>
        <w:t>number;</w:t>
      </w:r>
      <w:proofErr w:type="gramEnd"/>
    </w:p>
    <w:p w14:paraId="22DCA83C" w14:textId="77777777" w:rsidR="00E80A00" w:rsidRDefault="00E80A00" w:rsidP="00E80A00">
      <w:pPr>
        <w:pStyle w:val="policytext"/>
        <w:numPr>
          <w:ilvl w:val="0"/>
          <w:numId w:val="1"/>
        </w:numPr>
        <w:spacing w:after="80"/>
        <w:textAlignment w:val="auto"/>
        <w:rPr>
          <w:rStyle w:val="ksbanormal"/>
        </w:rPr>
      </w:pPr>
      <w:r>
        <w:rPr>
          <w:rStyle w:val="ksbanormal"/>
        </w:rPr>
        <w:t xml:space="preserve">Taxpayer identification number that incorporates a Social Security </w:t>
      </w:r>
      <w:proofErr w:type="gramStart"/>
      <w:r>
        <w:rPr>
          <w:rStyle w:val="ksbanormal"/>
        </w:rPr>
        <w:t>number;</w:t>
      </w:r>
      <w:proofErr w:type="gramEnd"/>
    </w:p>
    <w:p w14:paraId="062EC51D" w14:textId="77777777" w:rsidR="00E80A00" w:rsidRDefault="00E80A00" w:rsidP="00E80A00">
      <w:pPr>
        <w:pStyle w:val="policytext"/>
        <w:numPr>
          <w:ilvl w:val="0"/>
          <w:numId w:val="1"/>
        </w:numPr>
        <w:spacing w:after="80"/>
        <w:textAlignment w:val="auto"/>
        <w:rPr>
          <w:rStyle w:val="ksbanormal"/>
        </w:rPr>
      </w:pPr>
      <w:r>
        <w:rPr>
          <w:rStyle w:val="ksbanormal"/>
        </w:rPr>
        <w:t xml:space="preserve">Driver’s license number, state identification card number, or other individual identification number issued by any </w:t>
      </w:r>
      <w:proofErr w:type="gramStart"/>
      <w:r>
        <w:rPr>
          <w:rStyle w:val="ksbanormal"/>
        </w:rPr>
        <w:t>agency;</w:t>
      </w:r>
      <w:proofErr w:type="gramEnd"/>
    </w:p>
    <w:p w14:paraId="4B4CAFAB" w14:textId="77777777" w:rsidR="00E80A00" w:rsidRDefault="00E80A00" w:rsidP="00E80A00">
      <w:pPr>
        <w:pStyle w:val="policytext"/>
        <w:numPr>
          <w:ilvl w:val="0"/>
          <w:numId w:val="1"/>
        </w:numPr>
        <w:spacing w:after="80"/>
        <w:textAlignment w:val="auto"/>
        <w:rPr>
          <w:rStyle w:val="ksbanormal"/>
        </w:rPr>
      </w:pPr>
      <w:r>
        <w:rPr>
          <w:rStyle w:val="ksbanormal"/>
        </w:rPr>
        <w:t xml:space="preserve">Passport number or other identification number issued by the </w:t>
      </w:r>
      <w:smartTag w:uri="urn:schemas-microsoft-com:office:smarttags" w:element="country-region">
        <w:smartTag w:uri="urn:schemas-microsoft-com:office:smarttags" w:element="place">
          <w:r>
            <w:rPr>
              <w:rStyle w:val="ksbanormal"/>
            </w:rPr>
            <w:t>United States</w:t>
          </w:r>
        </w:smartTag>
      </w:smartTag>
      <w:r>
        <w:rPr>
          <w:rStyle w:val="ksbanormal"/>
        </w:rPr>
        <w:t xml:space="preserve"> government; or</w:t>
      </w:r>
    </w:p>
    <w:p w14:paraId="57FC0D8F" w14:textId="77777777" w:rsidR="00E80A00" w:rsidRDefault="00E80A00" w:rsidP="00E80A00">
      <w:pPr>
        <w:pStyle w:val="policytext"/>
        <w:numPr>
          <w:ilvl w:val="0"/>
          <w:numId w:val="1"/>
        </w:numPr>
        <w:spacing w:after="80"/>
        <w:textAlignment w:val="auto"/>
        <w:rPr>
          <w:rStyle w:val="ksbanormal"/>
        </w:rPr>
      </w:pPr>
      <w:r>
        <w:rPr>
          <w:rStyle w:val="ksbanormal"/>
        </w:rPr>
        <w:t>Individually identifiable health information as defined in 45 C.F.R. sec. 160.103 except for education records covered by the Family Educational Rights and Privacy Act, as amended, 20 U.S.C. sec. 1232g.</w:t>
      </w:r>
    </w:p>
    <w:p w14:paraId="7BA10A00" w14:textId="77777777" w:rsidR="00E80A00" w:rsidRDefault="00E80A00" w:rsidP="00E80A00">
      <w:pPr>
        <w:pStyle w:val="policytext"/>
        <w:spacing w:after="80"/>
      </w:pPr>
      <w:r>
        <w:rPr>
          <w:rStyle w:val="ksbanormal"/>
        </w:rPr>
        <w:t>P</w:t>
      </w:r>
      <w:r>
        <w:t xml:space="preserve">ersonal information does not include information that is lawfully made available to the </w:t>
      </w:r>
      <w:proofErr w:type="gramStart"/>
      <w:r>
        <w:t>general public</w:t>
      </w:r>
      <w:proofErr w:type="gramEnd"/>
      <w:r>
        <w:t xml:space="preserve"> pursuant to state or federal law or regulation.</w:t>
      </w:r>
    </w:p>
    <w:p w14:paraId="6C09A725" w14:textId="77777777" w:rsidR="00E80A00" w:rsidRDefault="00E80A00" w:rsidP="00E80A00">
      <w:pPr>
        <w:pStyle w:val="policytext"/>
        <w:spacing w:after="80"/>
      </w:pPr>
      <w:r>
        <w:t xml:space="preserve">A “security </w:t>
      </w:r>
      <w:r>
        <w:rPr>
          <w:rStyle w:val="ksbanormal"/>
        </w:rPr>
        <w:t>breach”</w:t>
      </w:r>
      <w:r>
        <w:t xml:space="preserve"> refers to:</w:t>
      </w:r>
    </w:p>
    <w:p w14:paraId="495E2E1A" w14:textId="77777777" w:rsidR="00E80A00" w:rsidRDefault="00E80A00" w:rsidP="00E80A00">
      <w:pPr>
        <w:pStyle w:val="policytext"/>
        <w:numPr>
          <w:ilvl w:val="0"/>
          <w:numId w:val="2"/>
        </w:numPr>
        <w:spacing w:after="80"/>
        <w:textAlignment w:val="auto"/>
        <w:rPr>
          <w:rStyle w:val="ksbanormal"/>
        </w:rPr>
      </w:pPr>
      <w:r>
        <w:t xml:space="preserve">an unauthorized acquisition, </w:t>
      </w:r>
      <w:r>
        <w:rPr>
          <w:rStyle w:val="ksbanormal"/>
        </w:rPr>
        <w:t xml:space="preserve">distribution, disclosure, destruction, manipulation, or release </w:t>
      </w:r>
      <w:r>
        <w:t xml:space="preserve">of </w:t>
      </w:r>
      <w:r>
        <w:rPr>
          <w:rStyle w:val="ksbanormal"/>
        </w:rPr>
        <w:t>unencrypted or unredacted records or</w:t>
      </w:r>
      <w:r>
        <w:t xml:space="preserve"> data </w:t>
      </w:r>
      <w:r>
        <w:rPr>
          <w:rStyle w:val="ksbanormal"/>
        </w:rPr>
        <w:t>that compromises or is reasonably believed to compromise the security, confidentiality, or integrity of personal information and results in the likelihood of harm to one (1) or more individuals; or</w:t>
      </w:r>
    </w:p>
    <w:p w14:paraId="3D1B786F" w14:textId="77777777" w:rsidR="00E80A00" w:rsidRDefault="00E80A00" w:rsidP="00E80A00">
      <w:pPr>
        <w:pStyle w:val="policytext"/>
        <w:numPr>
          <w:ilvl w:val="0"/>
          <w:numId w:val="2"/>
        </w:numPr>
        <w:spacing w:after="80"/>
        <w:textAlignment w:val="auto"/>
        <w:rPr>
          <w:rStyle w:val="ksbanormal"/>
        </w:rPr>
      </w:pPr>
      <w:proofErr w:type="gramStart"/>
      <w:r>
        <w:rPr>
          <w:rStyle w:val="ksbanormal"/>
        </w:rPr>
        <w:t>an</w:t>
      </w:r>
      <w:proofErr w:type="gramEnd"/>
      <w:r>
        <w:rPr>
          <w:rStyle w:val="ksbanormal"/>
        </w:rPr>
        <w:t xml:space="preserve"> unauthorized acquisition, distribution, disclosure, destruction, manipulation, or release of encrypted records or data containing personal information along with the confidential process or key to unencrypt the records or data</w:t>
      </w:r>
      <w:r>
        <w:t xml:space="preserve"> </w:t>
      </w:r>
      <w:r>
        <w:rPr>
          <w:rStyle w:val="ksbanormal"/>
        </w:rPr>
        <w:t>that compromises or is reasonably believed to compromise the security, confidentiality, or integrity of personal information and results in the likelihood of harm to one (1) or more individuals.</w:t>
      </w:r>
    </w:p>
    <w:p w14:paraId="61E7FDC2" w14:textId="77777777" w:rsidR="00E80A00" w:rsidRDefault="00E80A00" w:rsidP="00E80A00">
      <w:pPr>
        <w:pStyle w:val="policytext"/>
        <w:numPr>
          <w:ilvl w:val="0"/>
          <w:numId w:val="2"/>
        </w:numPr>
      </w:pPr>
      <w:r>
        <w:rPr>
          <w:rStyle w:val="ksbanormal"/>
        </w:rPr>
        <w:t>A security breach does not include the</w:t>
      </w:r>
      <w:r>
        <w:t xml:space="preserve"> </w:t>
      </w:r>
      <w:r>
        <w:rPr>
          <w:rStyle w:val="ksbanormal"/>
        </w:rPr>
        <w:t>g</w:t>
      </w:r>
      <w:r>
        <w:t xml:space="preserve">ood-faith acquisition of </w:t>
      </w:r>
      <w:r>
        <w:rPr>
          <w:rStyle w:val="ksbanormal"/>
        </w:rPr>
        <w:t>personal</w:t>
      </w:r>
      <w:r>
        <w:t xml:space="preserve"> information by an employee, </w:t>
      </w:r>
      <w:r>
        <w:rPr>
          <w:rStyle w:val="ksbanormal"/>
        </w:rPr>
        <w:t xml:space="preserve">agent, or nonaffiliated third party of the agency for the purposes of the agency </w:t>
      </w:r>
      <w:r>
        <w:t xml:space="preserve">if the </w:t>
      </w:r>
      <w:r>
        <w:rPr>
          <w:rStyle w:val="ksbanormal"/>
        </w:rPr>
        <w:t>personal</w:t>
      </w:r>
      <w:r>
        <w:t xml:space="preserve"> information is used </w:t>
      </w:r>
      <w:r>
        <w:rPr>
          <w:rStyle w:val="ksbanormal"/>
        </w:rPr>
        <w:t>for a purpose related to the agency and</w:t>
      </w:r>
      <w:r>
        <w:t xml:space="preserve"> is not disclosed to others without authorization.</w:t>
      </w:r>
    </w:p>
    <w:p w14:paraId="1BFEE79A" w14:textId="77777777" w:rsidR="00E80A00" w:rsidRDefault="00E80A00" w:rsidP="00E80A00">
      <w:pPr>
        <w:pStyle w:val="sideheading"/>
      </w:pPr>
      <w:r>
        <w:t>Initial Assessment/Investigation of Security Incident and Notice</w:t>
      </w:r>
    </w:p>
    <w:p w14:paraId="1D07B68B" w14:textId="77777777" w:rsidR="00E80A00" w:rsidRPr="00E97F13" w:rsidRDefault="00E80A00" w:rsidP="00E80A00">
      <w:pPr>
        <w:pStyle w:val="policytext"/>
        <w:rPr>
          <w:rStyle w:val="ksbanormal"/>
        </w:rPr>
      </w:pPr>
      <w:r w:rsidRPr="00E97F13">
        <w:rPr>
          <w:rStyle w:val="ksbanormal"/>
        </w:rPr>
        <w:t xml:space="preserve">When the District receives information or notice prompting a reasonable belief that an event compromising the security of personal information maintained by the </w:t>
      </w:r>
      <w:proofErr w:type="gramStart"/>
      <w:r w:rsidRPr="00E97F13">
        <w:rPr>
          <w:rStyle w:val="ksbanormal"/>
        </w:rPr>
        <w:t>District</w:t>
      </w:r>
      <w:proofErr w:type="gramEnd"/>
      <w:r w:rsidRPr="00E97F13">
        <w:rPr>
          <w:rStyle w:val="ksbanormal"/>
        </w:rPr>
        <w:t xml:space="preserve"> or nonaffiliated third party on behalf of the </w:t>
      </w:r>
      <w:proofErr w:type="gramStart"/>
      <w:r w:rsidRPr="00E97F13">
        <w:rPr>
          <w:rStyle w:val="ksbanormal"/>
        </w:rPr>
        <w:t>District</w:t>
      </w:r>
      <w:proofErr w:type="gramEnd"/>
      <w:r w:rsidRPr="00E97F13">
        <w:rPr>
          <w:rStyle w:val="ksbanormal"/>
        </w:rPr>
        <w:t xml:space="preserve"> may have occurred, the </w:t>
      </w:r>
      <w:proofErr w:type="gramStart"/>
      <w:r w:rsidRPr="00E97F13">
        <w:rPr>
          <w:rStyle w:val="ksbanormal"/>
        </w:rPr>
        <w:t>District</w:t>
      </w:r>
      <w:proofErr w:type="gramEnd"/>
      <w:r w:rsidRPr="00E97F13">
        <w:rPr>
          <w:rStyle w:val="ksbanormal"/>
        </w:rPr>
        <w:t xml:space="preserve"> shall conduct a reasonable initial assessment or investigation to determine whether the event constitutes a “security breach” under the above definition.</w:t>
      </w:r>
    </w:p>
    <w:p w14:paraId="4BF2C3CB" w14:textId="77777777" w:rsidR="00E80A00" w:rsidRDefault="00E80A00" w:rsidP="00E80A00">
      <w:pPr>
        <w:pStyle w:val="Heading1"/>
      </w:pPr>
      <w:r>
        <w:rPr>
          <w:rStyle w:val="ksbanormal"/>
          <w:smallCaps w:val="0"/>
        </w:rPr>
        <w:br w:type="page"/>
      </w:r>
      <w:r>
        <w:lastRenderedPageBreak/>
        <w:t>POWERS AND DUTIES OF THE BOARD OF EDUCATION</w:t>
      </w:r>
      <w:r>
        <w:tab/>
        <w:t>01.61 AP.11</w:t>
      </w:r>
    </w:p>
    <w:p w14:paraId="3B4E1FA8" w14:textId="77777777" w:rsidR="00E80A00" w:rsidRDefault="00E80A00" w:rsidP="00E80A00">
      <w:pPr>
        <w:pStyle w:val="Heading1"/>
      </w:pPr>
      <w:r>
        <w:tab/>
      </w:r>
      <w:r>
        <w:rPr>
          <w:rStyle w:val="StyleHeading1Char"/>
          <w:smallCaps/>
        </w:rPr>
        <w:t>(Continue</w:t>
      </w:r>
      <w:r>
        <w:t>d)</w:t>
      </w:r>
    </w:p>
    <w:p w14:paraId="3F2152DD" w14:textId="77777777" w:rsidR="00E80A00" w:rsidRPr="007D6036" w:rsidRDefault="00E80A00" w:rsidP="00E80A00">
      <w:pPr>
        <w:pStyle w:val="policytitle"/>
      </w:pPr>
      <w:r>
        <w:t>Notice of Security Breach &amp; Investigation Procedures</w:t>
      </w:r>
    </w:p>
    <w:p w14:paraId="7C74B229" w14:textId="77777777" w:rsidR="00E80A00" w:rsidRDefault="00E80A00" w:rsidP="00E80A00">
      <w:pPr>
        <w:pStyle w:val="sideheading"/>
      </w:pPr>
      <w:r>
        <w:t>Initial Assessment/Investigation of Security Incident and Notice (continued)</w:t>
      </w:r>
    </w:p>
    <w:p w14:paraId="23E3D2D8" w14:textId="77777777" w:rsidR="00E80A00" w:rsidRPr="00E97F13" w:rsidRDefault="00E80A00" w:rsidP="00E80A00">
      <w:pPr>
        <w:pStyle w:val="policytext"/>
        <w:rPr>
          <w:rStyle w:val="ksbanormal"/>
        </w:rPr>
      </w:pPr>
      <w:r w:rsidRPr="00E97F13">
        <w:rPr>
          <w:rStyle w:val="ksbanormal"/>
        </w:rPr>
        <w:t>Once it is determined that a security breach relating to personal information has occurred, the District shall within seventy-two (72) hours: 1) notify the Commissioner of the Kentucky State Police, the Auditor of Public Accounts, the Kentucky Attorney General and the Education Commissioner and 2) begin a reasonable and prompt investigation to determine whether the security breach has resulted or is likely to result in the misuse of personal information.</w:t>
      </w:r>
    </w:p>
    <w:p w14:paraId="761C7D5C" w14:textId="77777777" w:rsidR="00E80A00" w:rsidRDefault="00E80A00" w:rsidP="00E80A00">
      <w:pPr>
        <w:pStyle w:val="sideheading"/>
      </w:pPr>
      <w:r>
        <w:t>Follow-Up Investigation/Assessment if Security Breach Confirmed</w:t>
      </w:r>
    </w:p>
    <w:p w14:paraId="3E022AE8" w14:textId="77777777" w:rsidR="00E80A00" w:rsidRPr="00E97F13" w:rsidRDefault="00E80A00" w:rsidP="00E80A00">
      <w:pPr>
        <w:pStyle w:val="CM12"/>
        <w:spacing w:after="120"/>
        <w:jc w:val="both"/>
        <w:rPr>
          <w:rStyle w:val="ksbanormal"/>
        </w:rPr>
      </w:pPr>
      <w:r w:rsidRPr="00E97F13">
        <w:rPr>
          <w:rStyle w:val="ksbanormal"/>
        </w:rPr>
        <w:t xml:space="preserve">If it is determined after </w:t>
      </w:r>
      <w:proofErr w:type="gramStart"/>
      <w:r w:rsidRPr="00E97F13">
        <w:rPr>
          <w:rStyle w:val="ksbanormal"/>
        </w:rPr>
        <w:t>initial</w:t>
      </w:r>
      <w:proofErr w:type="gramEnd"/>
      <w:r w:rsidRPr="00E97F13">
        <w:rPr>
          <w:rStyle w:val="ksbanormal"/>
        </w:rPr>
        <w:t xml:space="preserve"> investigation that a security breach has occurred, the </w:t>
      </w:r>
      <w:proofErr w:type="gramStart"/>
      <w:r w:rsidRPr="00E97F13">
        <w:rPr>
          <w:rStyle w:val="ksbanormal"/>
        </w:rPr>
        <w:t>District</w:t>
      </w:r>
      <w:proofErr w:type="gramEnd"/>
      <w:r w:rsidRPr="00E97F13">
        <w:rPr>
          <w:rStyle w:val="ksbanormal"/>
        </w:rPr>
        <w:t xml:space="preserve"> shall complete an investigation and assessment of the incident to determine whether the security breach has </w:t>
      </w:r>
      <w:proofErr w:type="gramStart"/>
      <w:r w:rsidRPr="00E97F13">
        <w:rPr>
          <w:rStyle w:val="ksbanormal"/>
        </w:rPr>
        <w:t>resulted</w:t>
      </w:r>
      <w:proofErr w:type="gramEnd"/>
      <w:r w:rsidRPr="00E97F13">
        <w:rPr>
          <w:rStyle w:val="ksbanormal"/>
        </w:rPr>
        <w:t xml:space="preserve"> or is likely to result in the misuse of personal information, which may include the following:</w:t>
      </w:r>
    </w:p>
    <w:p w14:paraId="7434E31D" w14:textId="77777777" w:rsidR="00E80A00" w:rsidRPr="00E97F13" w:rsidRDefault="00E80A00" w:rsidP="00E80A00">
      <w:pPr>
        <w:pStyle w:val="Default"/>
        <w:numPr>
          <w:ilvl w:val="0"/>
          <w:numId w:val="3"/>
        </w:numPr>
        <w:spacing w:after="120"/>
        <w:jc w:val="both"/>
        <w:rPr>
          <w:rStyle w:val="ksbanormal"/>
        </w:rPr>
      </w:pPr>
      <w:r w:rsidRPr="00E97F13">
        <w:rPr>
          <w:rStyle w:val="ksbanormal"/>
        </w:rPr>
        <w:t>Depending on the nature of the breach and sensitivity of information, take reasonable near-term steps to mitigate further unauthorized disclosure of personal information and risk of harm.</w:t>
      </w:r>
    </w:p>
    <w:p w14:paraId="2BF9D1C3" w14:textId="77777777" w:rsidR="00E80A00" w:rsidRPr="00E97F13" w:rsidRDefault="00E80A00" w:rsidP="00E80A00">
      <w:pPr>
        <w:pStyle w:val="Default"/>
        <w:numPr>
          <w:ilvl w:val="0"/>
          <w:numId w:val="3"/>
        </w:numPr>
        <w:spacing w:after="120"/>
        <w:jc w:val="both"/>
        <w:rPr>
          <w:rStyle w:val="ksbanormal"/>
        </w:rPr>
      </w:pPr>
      <w:r w:rsidRPr="00E97F13">
        <w:rPr>
          <w:rStyle w:val="ksbanormal"/>
        </w:rPr>
        <w:t>Consider designating a lead investigator and investigative team with expertise keyed to the event (e.g. utilization of available District IT professionals if breach involves electronically maintained information, internet, or web resources).</w:t>
      </w:r>
    </w:p>
    <w:p w14:paraId="29F0F3FE" w14:textId="77777777" w:rsidR="00E80A00" w:rsidRPr="00E97F13" w:rsidRDefault="00E80A00" w:rsidP="00E80A00">
      <w:pPr>
        <w:pStyle w:val="Default"/>
        <w:numPr>
          <w:ilvl w:val="0"/>
          <w:numId w:val="3"/>
        </w:numPr>
        <w:spacing w:after="120"/>
        <w:jc w:val="both"/>
        <w:rPr>
          <w:rStyle w:val="ksbanormal"/>
        </w:rPr>
      </w:pPr>
      <w:r w:rsidRPr="00E97F13">
        <w:rPr>
          <w:rStyle w:val="ksbanormal"/>
        </w:rPr>
        <w:t>Interview relevant individuals to learn about the circumstances surrounding the incident and review logs, tapes or other resources.</w:t>
      </w:r>
    </w:p>
    <w:p w14:paraId="1BCD1C0F" w14:textId="77777777" w:rsidR="00E80A00" w:rsidRPr="00E97F13" w:rsidRDefault="00E80A00" w:rsidP="00E80A00">
      <w:pPr>
        <w:pStyle w:val="Default"/>
        <w:numPr>
          <w:ilvl w:val="0"/>
          <w:numId w:val="3"/>
        </w:numPr>
        <w:spacing w:after="120"/>
        <w:jc w:val="both"/>
        <w:rPr>
          <w:rStyle w:val="ksbanormal"/>
        </w:rPr>
      </w:pPr>
      <w:r w:rsidRPr="00E97F13">
        <w:rPr>
          <w:rStyle w:val="ksbanormal"/>
        </w:rPr>
        <w:t>Identify individual(s) affected by the breach.</w:t>
      </w:r>
    </w:p>
    <w:p w14:paraId="26BA3B8D" w14:textId="77777777" w:rsidR="00E80A00" w:rsidRPr="00E97F13" w:rsidRDefault="00E80A00" w:rsidP="00E80A00">
      <w:pPr>
        <w:pStyle w:val="Default"/>
        <w:numPr>
          <w:ilvl w:val="0"/>
          <w:numId w:val="3"/>
        </w:numPr>
        <w:spacing w:after="120"/>
        <w:jc w:val="both"/>
        <w:rPr>
          <w:rStyle w:val="ksbanormal"/>
        </w:rPr>
      </w:pPr>
      <w:r w:rsidRPr="00E97F13">
        <w:rPr>
          <w:rStyle w:val="ksbanormal"/>
        </w:rPr>
        <w:t>Determine what personal information has been compromised and how disclosed.</w:t>
      </w:r>
    </w:p>
    <w:p w14:paraId="518B4A5E" w14:textId="77777777" w:rsidR="00E80A00" w:rsidRPr="00E97F13" w:rsidRDefault="00E80A00" w:rsidP="00E80A00">
      <w:pPr>
        <w:pStyle w:val="Default"/>
        <w:numPr>
          <w:ilvl w:val="0"/>
          <w:numId w:val="3"/>
        </w:numPr>
        <w:spacing w:after="120"/>
        <w:jc w:val="both"/>
        <w:rPr>
          <w:rStyle w:val="ksbanormal"/>
        </w:rPr>
      </w:pPr>
      <w:r w:rsidRPr="00E97F13">
        <w:rPr>
          <w:rStyle w:val="ksbanormal"/>
        </w:rPr>
        <w:t>If applicable, identify affected machines, devices, and IT resources and preserve backups, images and hardware where possible.</w:t>
      </w:r>
    </w:p>
    <w:p w14:paraId="67B0D030" w14:textId="77777777" w:rsidR="00E80A00" w:rsidRPr="00E97F13" w:rsidRDefault="00E80A00" w:rsidP="00E80A00">
      <w:pPr>
        <w:pStyle w:val="Default"/>
        <w:numPr>
          <w:ilvl w:val="0"/>
          <w:numId w:val="3"/>
        </w:numPr>
        <w:spacing w:after="120"/>
        <w:jc w:val="both"/>
        <w:rPr>
          <w:rStyle w:val="ksbanormal"/>
        </w:rPr>
      </w:pPr>
      <w:r w:rsidRPr="00E97F13">
        <w:rPr>
          <w:rStyle w:val="ksbanormal"/>
        </w:rPr>
        <w:t>Estimate the likely impact of the compromised data’s exposure.</w:t>
      </w:r>
    </w:p>
    <w:p w14:paraId="052FABB1" w14:textId="77777777" w:rsidR="00E80A00" w:rsidRPr="00E97F13" w:rsidRDefault="00E80A00" w:rsidP="00E80A00">
      <w:pPr>
        <w:pStyle w:val="Default"/>
        <w:numPr>
          <w:ilvl w:val="0"/>
          <w:numId w:val="3"/>
        </w:numPr>
        <w:spacing w:after="120"/>
        <w:jc w:val="both"/>
        <w:rPr>
          <w:rStyle w:val="ksbanormal"/>
        </w:rPr>
      </w:pPr>
      <w:r w:rsidRPr="00E97F13">
        <w:rPr>
          <w:rStyle w:val="ksbanormal"/>
        </w:rPr>
        <w:t>Utilize professional assistance and consultation as necessary, analyze the likely cause of the breach.</w:t>
      </w:r>
    </w:p>
    <w:p w14:paraId="10DA4825" w14:textId="77777777" w:rsidR="00E80A00" w:rsidRPr="00E97F13" w:rsidRDefault="00E80A00" w:rsidP="00E80A00">
      <w:pPr>
        <w:pStyle w:val="Default"/>
        <w:numPr>
          <w:ilvl w:val="0"/>
          <w:numId w:val="3"/>
        </w:numPr>
        <w:spacing w:after="120"/>
        <w:jc w:val="both"/>
        <w:rPr>
          <w:rStyle w:val="ksbanormal"/>
        </w:rPr>
      </w:pPr>
      <w:r w:rsidRPr="00E97F13">
        <w:rPr>
          <w:rStyle w:val="ksbanormal"/>
        </w:rPr>
        <w:t>Coordinate internal and external communications related to the incident. Emphasize maintaining confidentiality during investigative stages of response activities.</w:t>
      </w:r>
    </w:p>
    <w:p w14:paraId="210E78AD" w14:textId="77777777" w:rsidR="00E80A00" w:rsidRPr="00E97F13" w:rsidRDefault="00E80A00" w:rsidP="00E80A00">
      <w:pPr>
        <w:pStyle w:val="Default"/>
        <w:numPr>
          <w:ilvl w:val="0"/>
          <w:numId w:val="3"/>
        </w:numPr>
        <w:spacing w:after="120"/>
        <w:jc w:val="both"/>
        <w:rPr>
          <w:rStyle w:val="ksbanormal"/>
        </w:rPr>
      </w:pPr>
      <w:r w:rsidRPr="00E97F13">
        <w:rPr>
          <w:rStyle w:val="ksbanormal"/>
        </w:rPr>
        <w:t>Seek involvement of law enforcement if there is reason to believe criminal activity has occurred.</w:t>
      </w:r>
    </w:p>
    <w:p w14:paraId="43385865" w14:textId="77777777" w:rsidR="00E80A00" w:rsidRDefault="00E80A00" w:rsidP="00E80A00">
      <w:pPr>
        <w:pStyle w:val="Heading1"/>
      </w:pPr>
      <w:r w:rsidRPr="00E97F13">
        <w:rPr>
          <w:rStyle w:val="ksbanormal"/>
        </w:rPr>
        <w:br w:type="page"/>
      </w:r>
      <w:r>
        <w:lastRenderedPageBreak/>
        <w:t>POWERS AND DUTIES OF THE BOARD OF EDUCATION</w:t>
      </w:r>
      <w:r>
        <w:tab/>
        <w:t>01.61 AP.11</w:t>
      </w:r>
    </w:p>
    <w:p w14:paraId="63A3E279" w14:textId="77777777" w:rsidR="00E80A00" w:rsidRDefault="00E80A00" w:rsidP="00E80A00">
      <w:pPr>
        <w:pStyle w:val="Heading1"/>
      </w:pPr>
      <w:r>
        <w:tab/>
      </w:r>
      <w:r>
        <w:rPr>
          <w:rStyle w:val="StyleHeading1Char"/>
          <w:smallCaps/>
        </w:rPr>
        <w:t>(Continue</w:t>
      </w:r>
      <w:r>
        <w:t>d)</w:t>
      </w:r>
    </w:p>
    <w:p w14:paraId="2134163F" w14:textId="77777777" w:rsidR="00E80A00" w:rsidRDefault="00E80A00" w:rsidP="00E80A00">
      <w:pPr>
        <w:pStyle w:val="policytitle"/>
      </w:pPr>
      <w:r>
        <w:t>Notice of Security Breach &amp; Investigation Procedures</w:t>
      </w:r>
    </w:p>
    <w:p w14:paraId="66464401" w14:textId="77777777" w:rsidR="00E80A00" w:rsidRDefault="00E80A00" w:rsidP="00E80A00">
      <w:pPr>
        <w:pStyle w:val="sideheading"/>
      </w:pPr>
      <w:r>
        <w:t>Notification</w:t>
      </w:r>
    </w:p>
    <w:p w14:paraId="30ABC164" w14:textId="77777777" w:rsidR="00E80A00" w:rsidRDefault="00E80A00" w:rsidP="00E80A00">
      <w:pPr>
        <w:pStyle w:val="policytext"/>
        <w:rPr>
          <w:rStyle w:val="ksbanormal"/>
        </w:rPr>
      </w:pPr>
      <w:r>
        <w:rPr>
          <w:rStyle w:val="ksbanormal"/>
        </w:rPr>
        <w:t xml:space="preserve">Upon conclusion of the investigation, if it is determined that a security breach has occurred and that misuse of personal information has occurred or is likely to occur, the District </w:t>
      </w:r>
      <w:proofErr w:type="gramStart"/>
      <w:r>
        <w:rPr>
          <w:rStyle w:val="ksbanormal"/>
        </w:rPr>
        <w:t>shall within forty-eight (48) hours</w:t>
      </w:r>
      <w:proofErr w:type="gramEnd"/>
      <w:r>
        <w:rPr>
          <w:rStyle w:val="ksbanormal"/>
        </w:rPr>
        <w:t xml:space="preserve"> notify the Commissioner of the Kentucky State Police, </w:t>
      </w:r>
      <w:r w:rsidRPr="00E97F13">
        <w:rPr>
          <w:rStyle w:val="ksbanormal"/>
        </w:rPr>
        <w:t xml:space="preserve">the </w:t>
      </w:r>
      <w:r>
        <w:rPr>
          <w:rStyle w:val="ksbanormal"/>
        </w:rPr>
        <w:t xml:space="preserve">Auditor of Public Accounts, </w:t>
      </w:r>
      <w:r w:rsidRPr="00E97F13">
        <w:rPr>
          <w:rStyle w:val="ksbanormal"/>
        </w:rPr>
        <w:t xml:space="preserve">the </w:t>
      </w:r>
      <w:r>
        <w:rPr>
          <w:rStyle w:val="ksbanormal"/>
        </w:rPr>
        <w:t xml:space="preserve">Attorney General, the Commissioner of Education, and the Commissioner of the Department of Libraries and Archives. Within thirty-five (35) days of providing these notices, the </w:t>
      </w:r>
      <w:proofErr w:type="gramStart"/>
      <w:r>
        <w:rPr>
          <w:rStyle w:val="ksbanormal"/>
        </w:rPr>
        <w:t>District</w:t>
      </w:r>
      <w:proofErr w:type="gramEnd"/>
      <w:r>
        <w:rPr>
          <w:rStyle w:val="ksbanormal"/>
        </w:rPr>
        <w:t xml:space="preserve"> shall notify all individuals impacted by the security breach as provided by law.</w:t>
      </w:r>
      <w:r>
        <w:rPr>
          <w:vertAlign w:val="superscript"/>
        </w:rPr>
        <w:t>1</w:t>
      </w:r>
    </w:p>
    <w:p w14:paraId="4826E9CD" w14:textId="77777777" w:rsidR="00E80A00" w:rsidRPr="00E97F13" w:rsidRDefault="00E80A00" w:rsidP="00E80A00">
      <w:pPr>
        <w:pStyle w:val="policytext"/>
        <w:rPr>
          <w:rStyle w:val="ksbanormal"/>
        </w:rPr>
      </w:pPr>
      <w:r>
        <w:rPr>
          <w:rStyle w:val="ksbanormal"/>
        </w:rPr>
        <w:t xml:space="preserve">These notices shall be delayed upon </w:t>
      </w:r>
      <w:proofErr w:type="gramStart"/>
      <w:r>
        <w:rPr>
          <w:rStyle w:val="ksbanormal"/>
        </w:rPr>
        <w:t>written</w:t>
      </w:r>
      <w:proofErr w:type="gramEnd"/>
      <w:r>
        <w:rPr>
          <w:rStyle w:val="ksbanormal"/>
        </w:rPr>
        <w:t xml:space="preserve"> request of a law enforcement agency that the notices would impede an investigation</w:t>
      </w:r>
      <w:r w:rsidRPr="00E97F13">
        <w:rPr>
          <w:rStyle w:val="ksbanormal"/>
        </w:rPr>
        <w:t xml:space="preserve">. Security Breach Forms are located on the Kentucky Finance &amp; Administration Cabinet website: </w:t>
      </w:r>
    </w:p>
    <w:p w14:paraId="17E43A76" w14:textId="77777777" w:rsidR="00E80A00" w:rsidRPr="007D6036" w:rsidRDefault="00E80A00" w:rsidP="00E80A00">
      <w:pPr>
        <w:pStyle w:val="policytext"/>
        <w:jc w:val="center"/>
        <w:rPr>
          <w:rStyle w:val="ksbanormal"/>
        </w:rPr>
      </w:pPr>
      <w:hyperlink r:id="rId9" w:history="1">
        <w:r w:rsidRPr="007D6036">
          <w:rPr>
            <w:rStyle w:val="ksbanormal"/>
            <w:b/>
          </w:rPr>
          <w:t>http://finance.ky.gov/SERVICES/FORMS/Pages/default.aspx</w:t>
        </w:r>
      </w:hyperlink>
      <w:r w:rsidRPr="007D6036">
        <w:rPr>
          <w:rStyle w:val="ksbanormal"/>
          <w:b/>
        </w:rPr>
        <w:t>.</w:t>
      </w:r>
    </w:p>
    <w:p w14:paraId="29A3844E" w14:textId="77777777" w:rsidR="00E80A00" w:rsidRPr="00E97F13" w:rsidRDefault="00E80A00" w:rsidP="00E80A00">
      <w:pPr>
        <w:pStyle w:val="Default"/>
        <w:spacing w:after="120"/>
        <w:jc w:val="both"/>
        <w:rPr>
          <w:rStyle w:val="ksbanormal"/>
        </w:rPr>
      </w:pPr>
      <w:r w:rsidRPr="00E97F13">
        <w:rPr>
          <w:rStyle w:val="ksbanormal"/>
        </w:rPr>
        <w:t xml:space="preserve">If the investigation determines that misuse of personal information has not occurred or is not likely to occur, the above agency contacts shall be provided notice of the determination. In this case, notice to affected individuals is not required, but the </w:t>
      </w:r>
      <w:proofErr w:type="gramStart"/>
      <w:r w:rsidRPr="00E97F13">
        <w:rPr>
          <w:rStyle w:val="ksbanormal"/>
        </w:rPr>
        <w:t>District</w:t>
      </w:r>
      <w:proofErr w:type="gramEnd"/>
      <w:r w:rsidRPr="00E97F13">
        <w:rPr>
          <w:rStyle w:val="ksbanormal"/>
        </w:rPr>
        <w:t xml:space="preserve"> should maintain records reflecting and supporting the determination.</w:t>
      </w:r>
    </w:p>
    <w:p w14:paraId="01176A19" w14:textId="77777777" w:rsidR="00E80A00" w:rsidRDefault="00E80A00" w:rsidP="00E80A00">
      <w:pPr>
        <w:pStyle w:val="sideheading"/>
      </w:pPr>
      <w:r>
        <w:t>Contracts with Nonaffiliated Third Parties - Information Security</w:t>
      </w:r>
    </w:p>
    <w:p w14:paraId="7A4DF8AD" w14:textId="77777777" w:rsidR="00E80A00" w:rsidRDefault="00E80A00" w:rsidP="00E80A00">
      <w:pPr>
        <w:spacing w:after="120"/>
        <w:jc w:val="both"/>
        <w:rPr>
          <w:rStyle w:val="ksbanormal"/>
        </w:rPr>
      </w:pPr>
      <w:r>
        <w:rPr>
          <w:rStyle w:val="ksbanormal"/>
        </w:rPr>
        <w:t xml:space="preserve">On or after January 1, 2015, agreements calling for the disclosure of “personal information” to nonaffiliated third parties shall require the third party contracting with the </w:t>
      </w:r>
      <w:proofErr w:type="gramStart"/>
      <w:r>
        <w:rPr>
          <w:rStyle w:val="ksbanormal"/>
        </w:rPr>
        <w:t>District</w:t>
      </w:r>
      <w:proofErr w:type="gramEnd"/>
      <w:r>
        <w:rPr>
          <w:rStyle w:val="ksbanormal"/>
        </w:rPr>
        <w:t xml:space="preserve"> to follow information breach and security standards at least as stringent as those applicable to the </w:t>
      </w:r>
      <w:proofErr w:type="gramStart"/>
      <w:r>
        <w:rPr>
          <w:rStyle w:val="ksbanormal"/>
        </w:rPr>
        <w:t>District</w:t>
      </w:r>
      <w:proofErr w:type="gramEnd"/>
      <w:r>
        <w:rPr>
          <w:rStyle w:val="ksbanormal"/>
        </w:rPr>
        <w:t>.</w:t>
      </w:r>
    </w:p>
    <w:p w14:paraId="1C49FC83" w14:textId="77777777" w:rsidR="00E80A00" w:rsidRPr="007D6036" w:rsidRDefault="00E80A00" w:rsidP="00E80A00">
      <w:pPr>
        <w:spacing w:after="120"/>
        <w:jc w:val="both"/>
        <w:rPr>
          <w:rStyle w:val="ksbanormal"/>
          <w:b/>
        </w:rPr>
      </w:pPr>
      <w:r w:rsidRPr="00E97F13">
        <w:rPr>
          <w:rStyle w:val="ksbanormal"/>
        </w:rPr>
        <w:t>Contracts with such third parties shall specify how costs of data breach investigations and notices are to be apportioned.</w:t>
      </w:r>
    </w:p>
    <w:p w14:paraId="5D68EFC0" w14:textId="77777777" w:rsidR="00E80A00" w:rsidRDefault="00E80A00" w:rsidP="00E80A00">
      <w:pPr>
        <w:pStyle w:val="sideheading"/>
      </w:pPr>
      <w:r>
        <w:t>Other Private Information</w:t>
      </w:r>
    </w:p>
    <w:p w14:paraId="1DC28181" w14:textId="77777777" w:rsidR="00E80A00" w:rsidRDefault="00E80A00" w:rsidP="00E80A00">
      <w:pPr>
        <w:pStyle w:val="policytext"/>
        <w:rPr>
          <w:rStyle w:val="ksbanormal"/>
        </w:rPr>
      </w:pPr>
      <w:r>
        <w:rPr>
          <w:rStyle w:val="ksbanormal"/>
        </w:rPr>
        <w:t xml:space="preserve">In the case of breach of information made private by law that does not fall within the definition of “personal information”, the </w:t>
      </w:r>
      <w:proofErr w:type="gramStart"/>
      <w:r>
        <w:rPr>
          <w:rStyle w:val="ksbanormal"/>
        </w:rPr>
        <w:t>District</w:t>
      </w:r>
      <w:proofErr w:type="gramEnd"/>
      <w:r>
        <w:rPr>
          <w:rStyle w:val="ksbanormal"/>
        </w:rPr>
        <w:t xml:space="preserve"> may engage in similar investigative, response, or notification activities as provided above. Alternatively, the District may, after reasonable investigation, provide n</w:t>
      </w:r>
      <w:r>
        <w:t xml:space="preserve">otice to the individual whose restricted personal information has been acquired by an unauthorized person. Notification will be made in the most expedient time frame possible and without unreasonable delay, except when a law enforcement agency advises the </w:t>
      </w:r>
      <w:proofErr w:type="gramStart"/>
      <w:r>
        <w:t>District</w:t>
      </w:r>
      <w:proofErr w:type="gramEnd"/>
      <w:r>
        <w:t xml:space="preserve"> that notification will impede criminal investigation. Notification should be provided to the individual within three (3) working days of discovery of the breach but no later than thirty (30) working days.</w:t>
      </w:r>
    </w:p>
    <w:p w14:paraId="49EEE2CB" w14:textId="77777777" w:rsidR="00E80A00" w:rsidRDefault="00E80A00" w:rsidP="00E80A00">
      <w:pPr>
        <w:pStyle w:val="policytext"/>
      </w:pPr>
      <w:r>
        <w:t>Depending on the number of people to be contacted, notification may be in the form of a face-to-face meeting, phone call, posting on a Web site or sending a written notice to each affected person’s home. Notice should include the specific information involved and, when known, an estimate of how long it has been exposed, to whom the information has been released and how the breach occurred. In addition, the individual should be advised whether the information remains in the physical possession of an unauthorized person, if it has been downloaded or copied, and/or, if known, whether it was used by an unauthorized person for identify theft or fraud purposes.</w:t>
      </w:r>
    </w:p>
    <w:p w14:paraId="6C7F50AC" w14:textId="77777777" w:rsidR="00E80A00" w:rsidRDefault="00E80A00" w:rsidP="00E80A00">
      <w:pPr>
        <w:pStyle w:val="Heading1"/>
      </w:pPr>
      <w:r>
        <w:br w:type="page"/>
      </w:r>
      <w:r>
        <w:lastRenderedPageBreak/>
        <w:t>POWERS AND DUTIES OF THE BOARD OF EDUCATION</w:t>
      </w:r>
      <w:r>
        <w:tab/>
        <w:t>01.61 AP.11</w:t>
      </w:r>
    </w:p>
    <w:p w14:paraId="6B46C8E6" w14:textId="77777777" w:rsidR="00E80A00" w:rsidRDefault="00E80A00" w:rsidP="00E80A00">
      <w:pPr>
        <w:pStyle w:val="Heading1"/>
      </w:pPr>
      <w:r>
        <w:tab/>
      </w:r>
      <w:r>
        <w:rPr>
          <w:rStyle w:val="StyleHeading1Char"/>
          <w:smallCaps/>
        </w:rPr>
        <w:t>(Continue</w:t>
      </w:r>
      <w:r>
        <w:t>d)</w:t>
      </w:r>
    </w:p>
    <w:p w14:paraId="1596077C" w14:textId="77777777" w:rsidR="00E80A00" w:rsidRDefault="00E80A00" w:rsidP="00E80A00">
      <w:pPr>
        <w:pStyle w:val="policytitle"/>
      </w:pPr>
      <w:r>
        <w:t>Notice of Security Breach &amp; Investigation Procedures</w:t>
      </w:r>
    </w:p>
    <w:p w14:paraId="37A9D120" w14:textId="77777777" w:rsidR="00E80A00" w:rsidRDefault="00E80A00" w:rsidP="00E80A00">
      <w:pPr>
        <w:pStyle w:val="sideheading"/>
        <w:rPr>
          <w:color w:val="000000"/>
          <w:szCs w:val="24"/>
        </w:rPr>
      </w:pPr>
      <w:proofErr w:type="gramStart"/>
      <w:r>
        <w:t>References</w:t>
      </w:r>
      <w:proofErr w:type="gramEnd"/>
      <w:r>
        <w:t>:</w:t>
      </w:r>
    </w:p>
    <w:p w14:paraId="08C8917E" w14:textId="77777777" w:rsidR="00E80A00" w:rsidRDefault="00E80A00" w:rsidP="00E80A00">
      <w:pPr>
        <w:pStyle w:val="Reference"/>
        <w:rPr>
          <w:rStyle w:val="ksbanormal"/>
        </w:rPr>
      </w:pPr>
      <w:r>
        <w:rPr>
          <w:vertAlign w:val="superscript"/>
        </w:rPr>
        <w:t>1</w:t>
      </w:r>
      <w:hyperlink r:id="rId10" w:history="1">
        <w:r w:rsidR="00E97F13">
          <w:rPr>
            <w:rStyle w:val="Hyperlink"/>
          </w:rPr>
          <w:t>KRS 61.933</w:t>
        </w:r>
      </w:hyperlink>
    </w:p>
    <w:p w14:paraId="11825296" w14:textId="77777777" w:rsidR="00E80A00" w:rsidRDefault="00E80A00" w:rsidP="00E80A00">
      <w:pPr>
        <w:pStyle w:val="Reference"/>
        <w:rPr>
          <w:rStyle w:val="ksbanormal"/>
        </w:rPr>
      </w:pPr>
      <w:r>
        <w:t xml:space="preserve"> </w:t>
      </w:r>
      <w:hyperlink r:id="rId11" w:history="1">
        <w:r w:rsidR="00E97F13">
          <w:rPr>
            <w:rStyle w:val="Hyperlink"/>
          </w:rPr>
          <w:t>KRS 61.931</w:t>
        </w:r>
      </w:hyperlink>
      <w:r>
        <w:rPr>
          <w:rStyle w:val="ksbanormal"/>
        </w:rPr>
        <w:t xml:space="preserve">; </w:t>
      </w:r>
      <w:hyperlink r:id="rId12" w:history="1">
        <w:r w:rsidR="00E97F13">
          <w:rPr>
            <w:rStyle w:val="Hyperlink"/>
          </w:rPr>
          <w:t>KRS 61.932</w:t>
        </w:r>
      </w:hyperlink>
    </w:p>
    <w:p w14:paraId="4FA706BA" w14:textId="77777777" w:rsidR="00E80A00" w:rsidRPr="00E97F13" w:rsidRDefault="00E80A00" w:rsidP="00E80A00">
      <w:pPr>
        <w:pStyle w:val="Reference"/>
        <w:rPr>
          <w:rStyle w:val="ksbanormal"/>
        </w:rPr>
      </w:pPr>
      <w:r w:rsidRPr="00E97F13">
        <w:rPr>
          <w:rStyle w:val="ksbanormal"/>
        </w:rPr>
        <w:t xml:space="preserve"> </w:t>
      </w:r>
      <w:hyperlink r:id="rId13" w:history="1">
        <w:r w:rsidR="00E97F13">
          <w:rPr>
            <w:rStyle w:val="Hyperlink"/>
          </w:rPr>
          <w:t>702 KAR 001:170</w:t>
        </w:r>
      </w:hyperlink>
    </w:p>
    <w:p w14:paraId="55B9FD4A" w14:textId="77777777" w:rsidR="00E80A00" w:rsidRPr="00E97F13" w:rsidRDefault="00E80A00" w:rsidP="00E80A00">
      <w:pPr>
        <w:pStyle w:val="Reference"/>
        <w:rPr>
          <w:rStyle w:val="ksbanormal"/>
        </w:rPr>
      </w:pPr>
      <w:r w:rsidRPr="00E97F13">
        <w:rPr>
          <w:rStyle w:val="ksbanormal"/>
        </w:rPr>
        <w:t xml:space="preserve"> Data Security and Breach Notification Best Practice Guide</w:t>
      </w:r>
    </w:p>
    <w:p w14:paraId="5B36D30D" w14:textId="77777777" w:rsidR="00EB2531" w:rsidRDefault="00E97F13" w:rsidP="00F24B8A">
      <w:pPr>
        <w:pStyle w:val="policytextright"/>
      </w:pPr>
      <w:r>
        <w:t>Review/Revised:8/8/2016</w:t>
      </w:r>
    </w:p>
    <w:p w14:paraId="614B8B63" w14:textId="77777777" w:rsidR="00F24B8A" w:rsidRPr="008127FC" w:rsidRDefault="00F24B8A" w:rsidP="00F24B8A">
      <w:pPr>
        <w:pStyle w:val="policytextright"/>
      </w:pPr>
    </w:p>
    <w:sectPr w:rsidR="00F24B8A" w:rsidRPr="008127FC">
      <w:footerReference w:type="default" r:id="rId14"/>
      <w:type w:val="continuous"/>
      <w:pgSz w:w="12240" w:h="15840"/>
      <w:pgMar w:top="1008" w:right="1080" w:bottom="720" w:left="1800" w:header="720" w:footer="432"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9D636" w14:textId="77777777" w:rsidR="006E169C" w:rsidRDefault="006E169C" w:rsidP="000E652B">
      <w:r>
        <w:separator/>
      </w:r>
    </w:p>
  </w:endnote>
  <w:endnote w:type="continuationSeparator" w:id="0">
    <w:p w14:paraId="35B7146F" w14:textId="77777777" w:rsidR="006E169C" w:rsidRDefault="006E169C" w:rsidP="000E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9712A" w14:textId="77777777" w:rsidR="000E652B" w:rsidRPr="000E652B" w:rsidRDefault="000E652B" w:rsidP="000E652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561B3E">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561B3E">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B222A" w14:textId="77777777" w:rsidR="006E169C" w:rsidRDefault="006E169C" w:rsidP="000E652B">
      <w:r>
        <w:separator/>
      </w:r>
    </w:p>
  </w:footnote>
  <w:footnote w:type="continuationSeparator" w:id="0">
    <w:p w14:paraId="60381EC0" w14:textId="77777777" w:rsidR="006E169C" w:rsidRDefault="006E169C" w:rsidP="000E6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75969"/>
    <w:multiLevelType w:val="hybridMultilevel"/>
    <w:tmpl w:val="D99E3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3041856"/>
    <w:multiLevelType w:val="hybridMultilevel"/>
    <w:tmpl w:val="9F0C2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E656E5"/>
    <w:multiLevelType w:val="hybridMultilevel"/>
    <w:tmpl w:val="97F28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25116632">
    <w:abstractNumId w:val="2"/>
  </w:num>
  <w:num w:numId="2" w16cid:durableId="1828284675">
    <w:abstractNumId w:val="1"/>
  </w:num>
  <w:num w:numId="3" w16cid:durableId="415327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52B"/>
    <w:rsid w:val="000E652B"/>
    <w:rsid w:val="00111D4F"/>
    <w:rsid w:val="00407A0D"/>
    <w:rsid w:val="004E3C5C"/>
    <w:rsid w:val="00561B3E"/>
    <w:rsid w:val="006E169C"/>
    <w:rsid w:val="007B5F52"/>
    <w:rsid w:val="008127FC"/>
    <w:rsid w:val="008E56AB"/>
    <w:rsid w:val="00962F31"/>
    <w:rsid w:val="00975792"/>
    <w:rsid w:val="00AD3B57"/>
    <w:rsid w:val="00C07E36"/>
    <w:rsid w:val="00D54172"/>
    <w:rsid w:val="00E80A00"/>
    <w:rsid w:val="00E97F13"/>
    <w:rsid w:val="00EB2531"/>
    <w:rsid w:val="00F24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CDD7C60"/>
  <w15:chartTrackingRefBased/>
  <w15:docId w15:val="{AA833738-F2BD-4C0F-BEB1-EFA2F4295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B8A"/>
    <w:pPr>
      <w:overflowPunct w:val="0"/>
      <w:autoSpaceDE w:val="0"/>
      <w:autoSpaceDN w:val="0"/>
      <w:adjustRightInd w:val="0"/>
      <w:textAlignment w:val="baseline"/>
    </w:pPr>
    <w:rPr>
      <w:sz w:val="24"/>
    </w:rPr>
  </w:style>
  <w:style w:type="paragraph" w:styleId="Heading1">
    <w:name w:val="heading 1"/>
    <w:basedOn w:val="top"/>
    <w:next w:val="policytext"/>
    <w:link w:val="Heading1Char"/>
    <w:qFormat/>
    <w:rsid w:val="00F24B8A"/>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F24B8A"/>
    <w:pPr>
      <w:tabs>
        <w:tab w:val="right" w:pos="9216"/>
      </w:tabs>
      <w:jc w:val="both"/>
    </w:pPr>
    <w:rPr>
      <w:smallCaps/>
    </w:rPr>
  </w:style>
  <w:style w:type="paragraph" w:customStyle="1" w:styleId="policytitle">
    <w:name w:val="policytitle"/>
    <w:basedOn w:val="top"/>
    <w:rsid w:val="00F24B8A"/>
    <w:pPr>
      <w:tabs>
        <w:tab w:val="clear" w:pos="9216"/>
      </w:tabs>
      <w:spacing w:before="120" w:after="240"/>
      <w:jc w:val="center"/>
    </w:pPr>
    <w:rPr>
      <w:b/>
      <w:smallCaps w:val="0"/>
      <w:sz w:val="28"/>
      <w:u w:val="words"/>
    </w:rPr>
  </w:style>
  <w:style w:type="paragraph" w:customStyle="1" w:styleId="policytext">
    <w:name w:val="policytext"/>
    <w:link w:val="policytextChar"/>
    <w:rsid w:val="00F24B8A"/>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rsid w:val="00F24B8A"/>
    <w:rPr>
      <w:b/>
      <w:smallCaps/>
    </w:rPr>
  </w:style>
  <w:style w:type="paragraph" w:customStyle="1" w:styleId="indent1">
    <w:name w:val="indent1"/>
    <w:basedOn w:val="policytext"/>
    <w:rsid w:val="00F24B8A"/>
    <w:pPr>
      <w:ind w:left="432"/>
    </w:pPr>
  </w:style>
  <w:style w:type="character" w:customStyle="1" w:styleId="ksbabold">
    <w:name w:val="ksba bold"/>
    <w:rsid w:val="00F24B8A"/>
    <w:rPr>
      <w:rFonts w:ascii="Times New Roman" w:hAnsi="Times New Roman"/>
      <w:b/>
      <w:sz w:val="24"/>
    </w:rPr>
  </w:style>
  <w:style w:type="character" w:customStyle="1" w:styleId="ksbanormal">
    <w:name w:val="ksba normal"/>
    <w:rsid w:val="00F24B8A"/>
    <w:rPr>
      <w:rFonts w:ascii="Times New Roman" w:hAnsi="Times New Roman"/>
      <w:sz w:val="24"/>
    </w:rPr>
  </w:style>
  <w:style w:type="paragraph" w:customStyle="1" w:styleId="List123">
    <w:name w:val="List123"/>
    <w:basedOn w:val="policytext"/>
    <w:rsid w:val="00F24B8A"/>
    <w:pPr>
      <w:ind w:left="936" w:hanging="360"/>
    </w:pPr>
  </w:style>
  <w:style w:type="paragraph" w:customStyle="1" w:styleId="Listabc">
    <w:name w:val="Listabc"/>
    <w:basedOn w:val="policytext"/>
    <w:rsid w:val="00F24B8A"/>
    <w:pPr>
      <w:ind w:left="1224" w:hanging="360"/>
    </w:pPr>
  </w:style>
  <w:style w:type="paragraph" w:customStyle="1" w:styleId="Reference">
    <w:name w:val="Reference"/>
    <w:basedOn w:val="policytext"/>
    <w:next w:val="policytext"/>
    <w:link w:val="ReferenceChar"/>
    <w:rsid w:val="00F24B8A"/>
    <w:pPr>
      <w:spacing w:after="0"/>
      <w:ind w:left="432"/>
    </w:pPr>
  </w:style>
  <w:style w:type="paragraph" w:customStyle="1" w:styleId="EndHeading">
    <w:name w:val="EndHeading"/>
    <w:basedOn w:val="sideheading"/>
    <w:rsid w:val="00F24B8A"/>
    <w:pPr>
      <w:spacing w:before="120"/>
    </w:pPr>
  </w:style>
  <w:style w:type="paragraph" w:customStyle="1" w:styleId="relatedsideheading">
    <w:name w:val="related sideheading"/>
    <w:basedOn w:val="sideheading"/>
    <w:rsid w:val="00F24B8A"/>
    <w:pPr>
      <w:spacing w:before="120"/>
    </w:pPr>
  </w:style>
  <w:style w:type="paragraph" w:styleId="MacroText">
    <w:name w:val="macro"/>
    <w:semiHidden/>
    <w:rsid w:val="00F24B8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F24B8A"/>
    <w:pPr>
      <w:ind w:left="360" w:hanging="360"/>
    </w:pPr>
  </w:style>
  <w:style w:type="paragraph" w:customStyle="1" w:styleId="certstyle">
    <w:name w:val="certstyle"/>
    <w:basedOn w:val="policytitle"/>
    <w:next w:val="policytitle"/>
    <w:rsid w:val="00F24B8A"/>
    <w:pPr>
      <w:spacing w:before="160" w:after="0"/>
      <w:jc w:val="left"/>
    </w:pPr>
    <w:rPr>
      <w:smallCaps/>
      <w:sz w:val="24"/>
      <w:u w:val="none"/>
    </w:rPr>
  </w:style>
  <w:style w:type="paragraph" w:customStyle="1" w:styleId="expnote">
    <w:name w:val="expnote"/>
    <w:basedOn w:val="Heading1"/>
    <w:rsid w:val="00F24B8A"/>
    <w:pPr>
      <w:widowControl/>
      <w:outlineLvl w:val="9"/>
    </w:pPr>
    <w:rPr>
      <w:caps/>
      <w:smallCaps w:val="0"/>
      <w:sz w:val="20"/>
    </w:rPr>
  </w:style>
  <w:style w:type="paragraph" w:customStyle="1" w:styleId="policytextright">
    <w:name w:val="policytext+right"/>
    <w:basedOn w:val="policytext"/>
    <w:qFormat/>
    <w:rsid w:val="00F24B8A"/>
    <w:pPr>
      <w:spacing w:after="0"/>
      <w:jc w:val="right"/>
    </w:pPr>
  </w:style>
  <w:style w:type="paragraph" w:styleId="Header">
    <w:name w:val="header"/>
    <w:basedOn w:val="Normal"/>
    <w:link w:val="HeaderChar"/>
    <w:uiPriority w:val="99"/>
    <w:unhideWhenUsed/>
    <w:rsid w:val="000E652B"/>
    <w:pPr>
      <w:tabs>
        <w:tab w:val="center" w:pos="4680"/>
        <w:tab w:val="right" w:pos="9360"/>
      </w:tabs>
    </w:pPr>
  </w:style>
  <w:style w:type="character" w:customStyle="1" w:styleId="HeaderChar">
    <w:name w:val="Header Char"/>
    <w:link w:val="Header"/>
    <w:uiPriority w:val="99"/>
    <w:rsid w:val="000E652B"/>
    <w:rPr>
      <w:sz w:val="24"/>
      <w:lang w:bidi="ar-SA"/>
    </w:rPr>
  </w:style>
  <w:style w:type="paragraph" w:styleId="Footer">
    <w:name w:val="footer"/>
    <w:basedOn w:val="Normal"/>
    <w:link w:val="FooterChar"/>
    <w:uiPriority w:val="99"/>
    <w:unhideWhenUsed/>
    <w:rsid w:val="000E652B"/>
    <w:pPr>
      <w:tabs>
        <w:tab w:val="center" w:pos="4680"/>
        <w:tab w:val="right" w:pos="9360"/>
      </w:tabs>
    </w:pPr>
  </w:style>
  <w:style w:type="character" w:customStyle="1" w:styleId="FooterChar">
    <w:name w:val="Footer Char"/>
    <w:link w:val="Footer"/>
    <w:uiPriority w:val="99"/>
    <w:rsid w:val="000E652B"/>
    <w:rPr>
      <w:sz w:val="24"/>
      <w:lang w:bidi="ar-SA"/>
    </w:rPr>
  </w:style>
  <w:style w:type="character" w:styleId="PageNumber">
    <w:name w:val="page number"/>
    <w:basedOn w:val="DefaultParagraphFont"/>
    <w:uiPriority w:val="99"/>
    <w:semiHidden/>
    <w:unhideWhenUsed/>
    <w:rsid w:val="000E652B"/>
  </w:style>
  <w:style w:type="character" w:customStyle="1" w:styleId="Heading1Char">
    <w:name w:val="Heading 1 Char"/>
    <w:link w:val="Heading1"/>
    <w:rsid w:val="00E80A00"/>
    <w:rPr>
      <w:smallCaps/>
      <w:sz w:val="24"/>
      <w:lang w:bidi="ar-SA"/>
    </w:rPr>
  </w:style>
  <w:style w:type="character" w:customStyle="1" w:styleId="ReferenceChar">
    <w:name w:val="Reference Char"/>
    <w:link w:val="Reference"/>
    <w:rsid w:val="00E80A00"/>
    <w:rPr>
      <w:sz w:val="24"/>
      <w:lang w:bidi="ar-SA"/>
    </w:rPr>
  </w:style>
  <w:style w:type="character" w:customStyle="1" w:styleId="policytextChar">
    <w:name w:val="policytext Char"/>
    <w:link w:val="policytext"/>
    <w:rsid w:val="00E80A00"/>
    <w:rPr>
      <w:sz w:val="24"/>
      <w:lang w:bidi="ar-SA"/>
    </w:rPr>
  </w:style>
  <w:style w:type="paragraph" w:customStyle="1" w:styleId="StyleHeading1">
    <w:name w:val="Style Heading 1"/>
    <w:basedOn w:val="Heading1"/>
    <w:link w:val="StyleHeading1Char"/>
    <w:rsid w:val="00E80A00"/>
  </w:style>
  <w:style w:type="character" w:customStyle="1" w:styleId="StyleHeading1Char">
    <w:name w:val="Style Heading 1 Char"/>
    <w:link w:val="StyleHeading1"/>
    <w:rsid w:val="00E80A00"/>
    <w:rPr>
      <w:smallCaps/>
      <w:sz w:val="24"/>
      <w:lang w:bidi="ar-SA"/>
    </w:rPr>
  </w:style>
  <w:style w:type="paragraph" w:customStyle="1" w:styleId="Default">
    <w:name w:val="Default"/>
    <w:rsid w:val="00E80A00"/>
    <w:pPr>
      <w:widowControl w:val="0"/>
      <w:autoSpaceDE w:val="0"/>
      <w:autoSpaceDN w:val="0"/>
      <w:adjustRightInd w:val="0"/>
    </w:pPr>
    <w:rPr>
      <w:color w:val="000000"/>
      <w:sz w:val="24"/>
      <w:szCs w:val="24"/>
    </w:rPr>
  </w:style>
  <w:style w:type="paragraph" w:customStyle="1" w:styleId="CM12">
    <w:name w:val="CM12"/>
    <w:basedOn w:val="Default"/>
    <w:next w:val="Default"/>
    <w:uiPriority w:val="99"/>
    <w:rsid w:val="00E80A00"/>
    <w:rPr>
      <w:color w:val="auto"/>
    </w:rPr>
  </w:style>
  <w:style w:type="character" w:styleId="Hyperlink">
    <w:name w:val="Hyperlink"/>
    <w:uiPriority w:val="99"/>
    <w:unhideWhenUsed/>
    <w:rsid w:val="00E97F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policy.ksba.org//DocumentManager.aspx?requestarticle=/KRS/061-00/933.pdf&amp;requesttype=krs" TargetMode="External"/><Relationship Id="rId13" Type="http://schemas.openxmlformats.org/officeDocument/2006/relationships/hyperlink" Target="http://policy.ksba.org//documentmanager.aspx?requestarticle=/kar/702/001/170.htm&amp;requesttype=kar" TargetMode="External"/><Relationship Id="rId3" Type="http://schemas.openxmlformats.org/officeDocument/2006/relationships/settings" Target="settings.xml"/><Relationship Id="rId7" Type="http://schemas.openxmlformats.org/officeDocument/2006/relationships/hyperlink" Target="http://policy.ksba.org//DocumentManager.aspx?requestarticle=/KRS/061-00/931.pdf&amp;requesttype=krs" TargetMode="External"/><Relationship Id="rId12" Type="http://schemas.openxmlformats.org/officeDocument/2006/relationships/hyperlink" Target="http://policy.ksba.org//DocumentManager.aspx?requestarticle=/KRS/061-00/932.pdf&amp;requesttype=kr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licy.ksba.org//DocumentManager.aspx?requestarticle=/KRS/061-00/931.pdf&amp;requesttype=kr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olicy.ksba.org//DocumentManager.aspx?requestarticle=/KRS/061-00/933.pdf&amp;requesttype=krs" TargetMode="External"/><Relationship Id="rId4" Type="http://schemas.openxmlformats.org/officeDocument/2006/relationships/webSettings" Target="webSettings.xml"/><Relationship Id="rId9" Type="http://schemas.openxmlformats.org/officeDocument/2006/relationships/hyperlink" Target="http://finance.ky.gov/SERVICES/FORMS/Pages/default.aspx"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ehnsen\AppData\Local\Temp\oa\APOLICYTE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APOLICYTEMP</Template>
  <TotalTime>0</TotalTime>
  <Pages>4</Pages>
  <Words>1270</Words>
  <Characters>8233</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
    </vt:vector>
  </TitlesOfParts>
  <Company>KSBA</Company>
  <LinksUpToDate>false</LinksUpToDate>
  <CharactersWithSpaces>9485</CharactersWithSpaces>
  <SharedDoc>false</SharedDoc>
  <HLinks>
    <vt:vector size="42" baseType="variant">
      <vt:variant>
        <vt:i4>5374033</vt:i4>
      </vt:variant>
      <vt:variant>
        <vt:i4>18</vt:i4>
      </vt:variant>
      <vt:variant>
        <vt:i4>0</vt:i4>
      </vt:variant>
      <vt:variant>
        <vt:i4>5</vt:i4>
      </vt:variant>
      <vt:variant>
        <vt:lpwstr>http://policy.ksba.org//documentmanager.aspx?requestarticle=/kar/702/001/170.htm&amp;requesttype=kar</vt:lpwstr>
      </vt:variant>
      <vt:variant>
        <vt:lpwstr/>
      </vt:variant>
      <vt:variant>
        <vt:i4>2949217</vt:i4>
      </vt:variant>
      <vt:variant>
        <vt:i4>15</vt:i4>
      </vt:variant>
      <vt:variant>
        <vt:i4>0</vt:i4>
      </vt:variant>
      <vt:variant>
        <vt:i4>5</vt:i4>
      </vt:variant>
      <vt:variant>
        <vt:lpwstr>http://policy.ksba.org//DocumentManager.aspx?requestarticle=/KRS/061-00/932.pdf&amp;requesttype=krs</vt:lpwstr>
      </vt:variant>
      <vt:variant>
        <vt:lpwstr/>
      </vt:variant>
      <vt:variant>
        <vt:i4>2949218</vt:i4>
      </vt:variant>
      <vt:variant>
        <vt:i4>12</vt:i4>
      </vt:variant>
      <vt:variant>
        <vt:i4>0</vt:i4>
      </vt:variant>
      <vt:variant>
        <vt:i4>5</vt:i4>
      </vt:variant>
      <vt:variant>
        <vt:lpwstr>http://policy.ksba.org//DocumentManager.aspx?requestarticle=/KRS/061-00/931.pdf&amp;requesttype=krs</vt:lpwstr>
      </vt:variant>
      <vt:variant>
        <vt:lpwstr/>
      </vt:variant>
      <vt:variant>
        <vt:i4>2949216</vt:i4>
      </vt:variant>
      <vt:variant>
        <vt:i4>9</vt:i4>
      </vt:variant>
      <vt:variant>
        <vt:i4>0</vt:i4>
      </vt:variant>
      <vt:variant>
        <vt:i4>5</vt:i4>
      </vt:variant>
      <vt:variant>
        <vt:lpwstr>http://policy.ksba.org//DocumentManager.aspx?requestarticle=/KRS/061-00/933.pdf&amp;requesttype=krs</vt:lpwstr>
      </vt:variant>
      <vt:variant>
        <vt:lpwstr/>
      </vt:variant>
      <vt:variant>
        <vt:i4>4128821</vt:i4>
      </vt:variant>
      <vt:variant>
        <vt:i4>6</vt:i4>
      </vt:variant>
      <vt:variant>
        <vt:i4>0</vt:i4>
      </vt:variant>
      <vt:variant>
        <vt:i4>5</vt:i4>
      </vt:variant>
      <vt:variant>
        <vt:lpwstr>http://finance.ky.gov/SERVICES/FORMS/Pages/default.aspx</vt:lpwstr>
      </vt:variant>
      <vt:variant>
        <vt:lpwstr/>
      </vt:variant>
      <vt:variant>
        <vt:i4>2949216</vt:i4>
      </vt:variant>
      <vt:variant>
        <vt:i4>3</vt:i4>
      </vt:variant>
      <vt:variant>
        <vt:i4>0</vt:i4>
      </vt:variant>
      <vt:variant>
        <vt:i4>5</vt:i4>
      </vt:variant>
      <vt:variant>
        <vt:lpwstr>http://policy.ksba.org//DocumentManager.aspx?requestarticle=/KRS/061-00/933.pdf&amp;requesttype=krs</vt:lpwstr>
      </vt:variant>
      <vt:variant>
        <vt:lpwstr/>
      </vt:variant>
      <vt:variant>
        <vt:i4>2949218</vt:i4>
      </vt:variant>
      <vt:variant>
        <vt:i4>0</vt:i4>
      </vt:variant>
      <vt:variant>
        <vt:i4>0</vt:i4>
      </vt:variant>
      <vt:variant>
        <vt:i4>5</vt:i4>
      </vt:variant>
      <vt:variant>
        <vt:lpwstr>http://policy.ksba.org//DocumentManager.aspx?requestarticle=/KRS/061-00/931.pdf&amp;requesttype=krs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Jehnsen, Carol Ann</dc:creator>
  <cp:keywords/>
  <cp:lastModifiedBy>Jordan, Amanda</cp:lastModifiedBy>
  <cp:revision>2</cp:revision>
  <cp:lastPrinted>2025-07-23T19:33:00Z</cp:lastPrinted>
  <dcterms:created xsi:type="dcterms:W3CDTF">2025-07-23T19:33:00Z</dcterms:created>
  <dcterms:modified xsi:type="dcterms:W3CDTF">2025-07-23T19:33:00Z</dcterms:modified>
</cp:coreProperties>
</file>