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2514600" cy="10058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89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5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480" w:lineRule="auto"/>
        <w:ind w:left="0" w:right="0" w:firstLine="0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434343"/>
          <w:sz w:val="26"/>
          <w:szCs w:val="26"/>
          <w:rtl w:val="0"/>
        </w:rPr>
        <w:t xml:space="preserve">Parental Consent Form for Non-School-Related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Barlow" w:cs="Barlow" w:eastAsia="Barlow" w:hAnsi="Barlow"/>
          <w:i w:val="1"/>
        </w:rPr>
      </w:pP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In accordance with Kentucky Senate Bill 181 - Effective June 27,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This form authorizes communication between a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school employee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(teacher, staff member, etc) and a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student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regarding a personal arrangement or relationship that is not affiliated with Elizabethtown Independent Schools, and therefore not conducted on a district-approved communication platform.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Examples include, but are not limited to: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Barlow" w:cs="Barlow" w:eastAsia="Barlow" w:hAnsi="Barlow"/>
          <w:u w:val="none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Babysitting or childcare arrangements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u w:val="none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Family friendships or community-based mentoring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u w:val="none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Coaching or instruction outside of school-sponsored programs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Barlow" w:cs="Barlow" w:eastAsia="Barlow" w:hAnsi="Barlow"/>
          <w:u w:val="none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Personal employment or volunteer work.</w:t>
      </w:r>
    </w:p>
    <w:p w:rsidR="00000000" w:rsidDel="00000000" w:rsidP="00000000" w:rsidRDefault="00000000" w:rsidRPr="00000000" w14:paraId="0000000A">
      <w:pPr>
        <w:pBdr>
          <w:left w:color="666666" w:space="2" w:sz="8" w:val="single"/>
        </w:pBd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NOTE: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Even if this communication occurs outside of school hours and activities, SB 181 requires parental consent when a staff member communicates directly with a student using non-district platforms (e.g. text, phone call, personal email, messaging apps).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240" w:before="240" w:lineRule="auto"/>
        <w:rPr>
          <w:rFonts w:ascii="Barlow" w:cs="Barlow" w:eastAsia="Barlow" w:hAnsi="Barlow"/>
        </w:rPr>
      </w:pPr>
      <w:bookmarkStart w:colFirst="0" w:colLast="0" w:name="_wa1wy9s1bayz" w:id="0"/>
      <w:bookmarkEnd w:id="0"/>
      <w:r w:rsidDel="00000000" w:rsidR="00000000" w:rsidRPr="00000000">
        <w:rPr>
          <w:rFonts w:ascii="Barlow" w:cs="Barlow" w:eastAsia="Barlow" w:hAnsi="Barlow"/>
          <w:rtl w:val="0"/>
        </w:rPr>
        <w:t xml:space="preserve">Authorization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I, the undersigned parent/guardian, hereby give consent for the following school employee(s) and student to communicate outside of district-approved communication platforms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for the purposes of a personal relationship or agreement that is not related to school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Student Name: _____________________________________________________________     Grade: 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Teacher/Staff Name</w:t>
        <w:tab/>
        <w:tab/>
        <w:tab/>
        <w:tab/>
        <w:tab/>
        <w:t xml:space="preserve">Optional - General Description of Relationship/Agreement 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ab/>
        <w:tab/>
        <w:tab/>
        <w:tab/>
        <w:tab/>
        <w:tab/>
        <w:tab/>
        <w:t xml:space="preserve">                                   </w:t>
      </w:r>
      <w:r w:rsidDel="00000000" w:rsidR="00000000" w:rsidRPr="00000000">
        <w:rPr>
          <w:rFonts w:ascii="Barlow" w:cs="Barlow" w:eastAsia="Barlow" w:hAnsi="Barlow"/>
          <w:sz w:val="18"/>
          <w:szCs w:val="18"/>
          <w:rtl w:val="0"/>
        </w:rPr>
        <w:t xml:space="preserve"> (e.g. babysitting, family friend)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0" w:firstLine="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left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 understand that this consent permits communication for personal matters only and does not authorize the teacher/staff member to communicate with my child for school-related topics (academics, behavior, attendance, coaching, etc.) on non-district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Signature: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Staff Member Signature (optional): _______________________________________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Staff Member Signature (optional): _______________________________________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Staff Member Signature (optional): 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Staff Member Signature (optional): 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Staff Member Signature (optional): _______________________________________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rFonts w:ascii="Barlow" w:cs="Barlow" w:eastAsia="Barlow" w:hAnsi="Barlow"/>
          <w:i w:val="1"/>
        </w:rPr>
      </w:pP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This consent remains valid for the </w:t>
      </w:r>
      <w:r w:rsidDel="00000000" w:rsidR="00000000" w:rsidRPr="00000000">
        <w:rPr>
          <w:rFonts w:ascii="Barlow" w:cs="Barlow" w:eastAsia="Barlow" w:hAnsi="Barlow"/>
          <w:b w:val="1"/>
          <w:i w:val="1"/>
          <w:rtl w:val="0"/>
        </w:rPr>
        <w:t xml:space="preserve">2025-26 school year</w:t>
      </w: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 unless revoked in writing by the parent or guardian.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 Black">
    <w:embedRegular w:fontKey="{00000000-0000-0000-0000-000000000000}" r:id="rId1" w:subsetted="0"/>
  </w:font>
  <w:font w:name="Barl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Black-regular.ttf"/><Relationship Id="rId2" Type="http://schemas.openxmlformats.org/officeDocument/2006/relationships/font" Target="fonts/Barlow-regular.ttf"/><Relationship Id="rId3" Type="http://schemas.openxmlformats.org/officeDocument/2006/relationships/font" Target="fonts/Barlow-bold.ttf"/><Relationship Id="rId4" Type="http://schemas.openxmlformats.org/officeDocument/2006/relationships/font" Target="fonts/Barlow-italic.ttf"/><Relationship Id="rId5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