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DAB" w:rsidRDefault="003A7DAB" w:rsidP="003A7DAB">
      <w:pPr>
        <w:pStyle w:val="Heading1"/>
      </w:pPr>
      <w:bookmarkStart w:id="0" w:name="_GoBack"/>
      <w:bookmarkEnd w:id="0"/>
      <w:r>
        <w:t>PERSONNEL</w:t>
      </w:r>
      <w:r>
        <w:tab/>
        <w:t>03.121</w:t>
      </w:r>
    </w:p>
    <w:p w:rsidR="003A7DAB" w:rsidRDefault="003A7DAB" w:rsidP="003A7DAB">
      <w:pPr>
        <w:pStyle w:val="certstyle"/>
        <w:spacing w:before="120"/>
        <w:rPr>
          <w:rStyle w:val="ksbanormal"/>
        </w:rPr>
      </w:pPr>
      <w:r>
        <w:rPr>
          <w:rStyle w:val="ksbanormal"/>
        </w:rPr>
        <w:noBreakHyphen/>
        <w:t xml:space="preserve"> Certified Personnel </w:t>
      </w:r>
      <w:r>
        <w:rPr>
          <w:rStyle w:val="ksbanormal"/>
        </w:rPr>
        <w:noBreakHyphen/>
      </w:r>
    </w:p>
    <w:p w:rsidR="003A7DAB" w:rsidRDefault="003A7DAB" w:rsidP="003A7DAB">
      <w:pPr>
        <w:pStyle w:val="policytitle"/>
      </w:pPr>
      <w:r>
        <w:t>Salaries</w:t>
      </w:r>
    </w:p>
    <w:p w:rsidR="003A7DAB" w:rsidRDefault="003A7DAB" w:rsidP="003A7DAB">
      <w:pPr>
        <w:pStyle w:val="sideheading"/>
        <w:rPr>
          <w:rStyle w:val="ksbanormal"/>
        </w:rPr>
      </w:pPr>
      <w:r>
        <w:rPr>
          <w:rStyle w:val="ksbanormal"/>
        </w:rPr>
        <w:t>Single</w:t>
      </w:r>
      <w:r>
        <w:rPr>
          <w:rStyle w:val="ksbanormal"/>
        </w:rPr>
        <w:noBreakHyphen/>
        <w:t>Salary Basis</w:t>
      </w:r>
    </w:p>
    <w:p w:rsidR="003A7DAB" w:rsidRDefault="003A7DAB" w:rsidP="003A7DAB">
      <w:pPr>
        <w:pStyle w:val="policytext"/>
      </w:pPr>
      <w:r>
        <w:t>All salaries for certified personnel shall be based on a single</w:t>
      </w:r>
      <w:r>
        <w:noBreakHyphen/>
        <w:t>salary schedule providing, at minimum, for the number of working days required by law.</w:t>
      </w:r>
    </w:p>
    <w:p w:rsidR="003A7DAB" w:rsidRDefault="003A7DAB" w:rsidP="003A7DAB">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3A7DAB" w:rsidRDefault="003A7DAB" w:rsidP="003A7DAB">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3A7DAB" w:rsidRDefault="003A7DAB" w:rsidP="003A7DAB">
      <w:pPr>
        <w:pStyle w:val="sideheading"/>
        <w:rPr>
          <w:rStyle w:val="ksbanormal"/>
        </w:rPr>
      </w:pPr>
      <w:r>
        <w:rPr>
          <w:rStyle w:val="ksbanormal"/>
        </w:rPr>
        <w:t>Extended Employment</w:t>
      </w:r>
    </w:p>
    <w:p w:rsidR="003A7DAB" w:rsidRDefault="003A7DAB" w:rsidP="003A7DAB">
      <w:pPr>
        <w:pStyle w:val="policytext"/>
      </w:pPr>
      <w:r>
        <w:t>Compensation for employment contracted beyond the minimum number of working days shall be prorated.</w:t>
      </w:r>
    </w:p>
    <w:p w:rsidR="003A7DAB" w:rsidRDefault="003A7DAB" w:rsidP="003A7DAB">
      <w:pPr>
        <w:pStyle w:val="policytext"/>
      </w:pPr>
      <w:r>
        <w:t>Extended employment positions shall be established in a position job description, funded in the District budget, and specified in an addendum to the employee's contract.</w:t>
      </w:r>
    </w:p>
    <w:p w:rsidR="003A7DAB" w:rsidRDefault="003A7DAB" w:rsidP="003A7DAB">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3A7DAB" w:rsidRDefault="003A7DAB" w:rsidP="003A7DAB">
      <w:pPr>
        <w:pStyle w:val="sideheading"/>
        <w:rPr>
          <w:rStyle w:val="ksbanormal"/>
        </w:rPr>
      </w:pPr>
      <w:r>
        <w:rPr>
          <w:rStyle w:val="ksbanormal"/>
        </w:rPr>
        <w:t>Extra Services, Supplements and Supervision</w:t>
      </w:r>
    </w:p>
    <w:p w:rsidR="003A7DAB" w:rsidRDefault="003A7DAB" w:rsidP="003A7DAB">
      <w:pPr>
        <w:pStyle w:val="policytext"/>
      </w:pPr>
      <w:r>
        <w:t>The Board shall annually establish a schedule of compensation for extra services</w:t>
      </w:r>
      <w:r>
        <w:rPr>
          <w:rStyle w:val="ksbanormal"/>
        </w:rPr>
        <w:t>, special duty supplements</w:t>
      </w:r>
      <w:r>
        <w:t xml:space="preserve"> and supervision.</w:t>
      </w:r>
    </w:p>
    <w:p w:rsidR="003A7DAB" w:rsidRDefault="003A7DAB" w:rsidP="003A7DAB">
      <w:pPr>
        <w:pStyle w:val="sideheading"/>
      </w:pPr>
      <w:r>
        <w:t>National Board Certified Teacher (NBCT) Supplement</w:t>
      </w:r>
    </w:p>
    <w:p w:rsidR="003A7DAB" w:rsidRDefault="003A7DAB" w:rsidP="003A7DAB">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3A7DAB" w:rsidRDefault="003A7DAB" w:rsidP="003A7DAB">
      <w:pPr>
        <w:pStyle w:val="sideheading"/>
        <w:rPr>
          <w:rStyle w:val="ksbanormal"/>
        </w:rPr>
      </w:pPr>
      <w:r>
        <w:rPr>
          <w:rStyle w:val="ksbanormal"/>
        </w:rPr>
        <w:t>Rank and Experience</w:t>
      </w:r>
    </w:p>
    <w:p w:rsidR="003A7DAB" w:rsidRDefault="003A7DAB" w:rsidP="003A7DAB">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rsidR="003A7DAB" w:rsidRDefault="003A7DAB" w:rsidP="003A7DAB">
      <w:pPr>
        <w:pStyle w:val="policytext"/>
        <w:rPr>
          <w:rStyle w:val="ksbanormal"/>
        </w:rPr>
      </w:pPr>
      <w:r>
        <w:rPr>
          <w:rStyle w:val="ksbanormal"/>
        </w:rPr>
        <w:t>Changes in rank and experience shall be determined on September 15 of each year.</w:t>
      </w:r>
    </w:p>
    <w:p w:rsidR="003A7DAB" w:rsidRDefault="003A7DAB" w:rsidP="003A7DAB">
      <w:pPr>
        <w:overflowPunct/>
        <w:autoSpaceDE/>
        <w:autoSpaceDN/>
        <w:adjustRightInd/>
        <w:spacing w:after="200" w:line="276" w:lineRule="auto"/>
        <w:textAlignment w:val="auto"/>
        <w:rPr>
          <w:smallCaps/>
        </w:rPr>
      </w:pPr>
      <w:r>
        <w:br w:type="page"/>
      </w:r>
    </w:p>
    <w:p w:rsidR="003A7DAB" w:rsidRDefault="003A7DAB" w:rsidP="003A7DAB">
      <w:pPr>
        <w:pStyle w:val="top"/>
      </w:pPr>
      <w:r>
        <w:lastRenderedPageBreak/>
        <w:t>PERSONNEL</w:t>
      </w:r>
      <w:r>
        <w:tab/>
        <w:t>03.121</w:t>
      </w:r>
    </w:p>
    <w:p w:rsidR="003A7DAB" w:rsidRDefault="003A7DAB" w:rsidP="003A7DAB">
      <w:pPr>
        <w:pStyle w:val="Heading1"/>
      </w:pPr>
      <w:r>
        <w:tab/>
        <w:t>(Continued)</w:t>
      </w:r>
    </w:p>
    <w:p w:rsidR="003A7DAB" w:rsidRDefault="003A7DAB" w:rsidP="003A7DAB">
      <w:pPr>
        <w:pStyle w:val="policytitle"/>
      </w:pPr>
      <w:r>
        <w:t>Salaries</w:t>
      </w:r>
    </w:p>
    <w:p w:rsidR="003A7DAB" w:rsidRDefault="003A7DAB" w:rsidP="003A7DAB">
      <w:pPr>
        <w:pStyle w:val="sideheading"/>
        <w:rPr>
          <w:rStyle w:val="ksbanormal"/>
        </w:rPr>
      </w:pPr>
      <w:r>
        <w:rPr>
          <w:rStyle w:val="ksbanormal"/>
        </w:rPr>
        <w:t>Rank and Experience (continued)</w:t>
      </w:r>
    </w:p>
    <w:p w:rsidR="003A7DAB" w:rsidRDefault="003A7DAB" w:rsidP="003A7DAB">
      <w:pPr>
        <w:pStyle w:val="policytext"/>
        <w:rPr>
          <w:rStyle w:val="ksbanormal"/>
        </w:rPr>
      </w:pPr>
      <w:r>
        <w:rPr>
          <w:rStyle w:val="ksbanormal"/>
        </w:rPr>
        <w:t>To assist with the budgeting process, candidates for NBCT certification shall notify the Superintendent/designee in writing prior to September 15 that certification is pending in order for the employee to receive any rank-related increase retroactive to the beginning of the school year.</w:t>
      </w:r>
    </w:p>
    <w:p w:rsidR="003A7DAB" w:rsidRDefault="003A7DAB" w:rsidP="003A7DAB">
      <w:pPr>
        <w:pStyle w:val="policytext"/>
      </w:pPr>
      <w:r w:rsidRPr="0062016B">
        <w:rPr>
          <w:rStyle w:val="ksbanormal"/>
        </w:rPr>
        <w:t>For purposes of salary adjustment, notice of a midyear upgrade in rank must be submitted by February 1.</w:t>
      </w:r>
    </w:p>
    <w:p w:rsidR="003A7DAB" w:rsidRDefault="003A7DAB" w:rsidP="003A7DAB">
      <w:pPr>
        <w:pStyle w:val="sideheading"/>
        <w:rPr>
          <w:rStyle w:val="ksbanormal"/>
        </w:rPr>
      </w:pPr>
      <w:r>
        <w:rPr>
          <w:rStyle w:val="ksbanormal"/>
        </w:rPr>
        <w:t>Exception</w:t>
      </w:r>
    </w:p>
    <w:p w:rsidR="003A7DAB" w:rsidRDefault="003A7DAB" w:rsidP="003A7DAB">
      <w:pPr>
        <w:pStyle w:val="policytext"/>
      </w:pPr>
      <w:r>
        <w:t>The Superintendent's salary may be established without regard to the above</w:t>
      </w:r>
      <w:r>
        <w:noBreakHyphen/>
        <w:t>mentioned schedules.</w:t>
      </w:r>
    </w:p>
    <w:p w:rsidR="003A7DAB" w:rsidRDefault="003A7DAB" w:rsidP="003A7DAB">
      <w:pPr>
        <w:pStyle w:val="sideheading"/>
        <w:rPr>
          <w:rStyle w:val="ksbanormal"/>
        </w:rPr>
      </w:pPr>
      <w:r>
        <w:rPr>
          <w:rStyle w:val="ksbanormal"/>
        </w:rPr>
        <w:t>Payroll Distribution</w:t>
      </w:r>
    </w:p>
    <w:p w:rsidR="003A7DAB" w:rsidRPr="00C24CAB" w:rsidRDefault="003A7DAB" w:rsidP="003A7DAB">
      <w:pPr>
        <w:pStyle w:val="policytext"/>
        <w:rPr>
          <w:rStyle w:val="ksbanormal"/>
        </w:rPr>
      </w:pPr>
      <w:r w:rsidRPr="0062016B">
        <w:rPr>
          <w:rStyle w:val="ksbanormal"/>
        </w:rPr>
        <w:t>All District employees shall participate in direct deposit of payroll.</w:t>
      </w:r>
      <w:r>
        <w:t xml:space="preserve"> </w:t>
      </w:r>
      <w:r w:rsidRPr="0062016B">
        <w:rPr>
          <w:rStyle w:val="ksbanormal"/>
        </w:rPr>
        <w:t xml:space="preserve">Direct deposits </w:t>
      </w:r>
      <w:r>
        <w:t xml:space="preserve">will be issued according to a schedule approved annually by the Board. </w:t>
      </w:r>
      <w:r w:rsidRPr="00C24CAB">
        <w:rPr>
          <w:rStyle w:val="ksbanormal"/>
        </w:rPr>
        <w:t>The District shall furnish the employee with either a paper or electronic statement. If statements are provided electronically, employees shall be provided access to a computer and printer for review and printing of their statement.</w:t>
      </w:r>
    </w:p>
    <w:p w:rsidR="003A7DAB" w:rsidRPr="0062016B" w:rsidRDefault="003A7DAB" w:rsidP="003A7DAB">
      <w:pPr>
        <w:pStyle w:val="policytext"/>
        <w:rPr>
          <w:rStyle w:val="ksbanormal"/>
        </w:rPr>
      </w:pPr>
      <w:r>
        <w:rPr>
          <w:rStyle w:val="ksbanormal"/>
        </w:rPr>
        <w:t>At the close of the school year, employees who have completed all responsibilities and duties may request to be paid their remaining salary prior to the end of the fiscal year.</w:t>
      </w:r>
      <w:r>
        <w:t xml:space="preserve"> </w:t>
      </w:r>
    </w:p>
    <w:p w:rsidR="003A7DAB" w:rsidRDefault="003A7DAB" w:rsidP="003A7DAB">
      <w:pPr>
        <w:pStyle w:val="sideheading"/>
        <w:rPr>
          <w:rStyle w:val="ksbanormal"/>
        </w:rPr>
      </w:pPr>
      <w:r>
        <w:rPr>
          <w:rStyle w:val="ksbanormal"/>
        </w:rPr>
        <w:t>Qualifications</w:t>
      </w:r>
    </w:p>
    <w:p w:rsidR="003A7DAB" w:rsidRPr="0062016B" w:rsidRDefault="003A7DAB" w:rsidP="003A7DAB">
      <w:pPr>
        <w:pStyle w:val="policytext"/>
        <w:rPr>
          <w:rStyle w:val="ksbanormal"/>
        </w:rPr>
      </w:pPr>
      <w:r>
        <w:t>Employees shall be responsible for providing the Superintendent with all required certificates, health examinations, and verifications of experience prior to beginning work.</w:t>
      </w:r>
    </w:p>
    <w:p w:rsidR="003A7DAB" w:rsidRDefault="003A7DAB" w:rsidP="003A7DAB">
      <w:pPr>
        <w:pStyle w:val="sideheading"/>
        <w:rPr>
          <w:rStyle w:val="ksbanormal"/>
        </w:rPr>
      </w:pPr>
      <w:r>
        <w:rPr>
          <w:rStyle w:val="ksbanormal"/>
        </w:rPr>
        <w:t>Notice of Salary</w:t>
      </w:r>
    </w:p>
    <w:p w:rsidR="003A7DAB" w:rsidRDefault="003A7DAB" w:rsidP="003A7DAB">
      <w:pPr>
        <w:pStyle w:val="policytext"/>
        <w:rPr>
          <w:rStyle w:val="ksbanormal"/>
        </w:rPr>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rsidR="003A7DAB" w:rsidRDefault="003A7DAB" w:rsidP="003A7DAB">
      <w:pPr>
        <w:pStyle w:val="sideheading"/>
        <w:rPr>
          <w:rStyle w:val="ksbanormal"/>
        </w:rPr>
      </w:pPr>
      <w:r>
        <w:rPr>
          <w:rStyle w:val="ksbanormal"/>
        </w:rPr>
        <w:t>Payroll Deductions</w:t>
      </w:r>
    </w:p>
    <w:p w:rsidR="003A7DAB" w:rsidRDefault="003A7DAB" w:rsidP="003A7DAB">
      <w:pPr>
        <w:pStyle w:val="policytext"/>
      </w:pPr>
      <w:r>
        <w:t xml:space="preserve">The Board shall approve all payroll deductions as specified by </w:t>
      </w:r>
      <w:hyperlink r:id="rId6" w:history="1">
        <w:r w:rsidR="0062016B">
          <w:rPr>
            <w:rStyle w:val="Hyperlink"/>
          </w:rPr>
          <w:t>KRS 161.158</w:t>
        </w:r>
      </w:hyperlink>
      <w:r>
        <w:t xml:space="preserve"> and Board Policy 03.1211.</w:t>
      </w:r>
    </w:p>
    <w:p w:rsidR="003A7DAB" w:rsidRDefault="003A7DAB" w:rsidP="003A7DAB">
      <w:pPr>
        <w:pStyle w:val="sideheading"/>
        <w:spacing w:after="60"/>
        <w:rPr>
          <w:rStyle w:val="ksbanormal"/>
        </w:rPr>
      </w:pPr>
      <w:r>
        <w:rPr>
          <w:rStyle w:val="ksbanormal"/>
        </w:rPr>
        <w:t>References:</w:t>
      </w:r>
    </w:p>
    <w:p w:rsidR="003A7DAB" w:rsidRDefault="0062016B" w:rsidP="003A7DAB">
      <w:pPr>
        <w:pStyle w:val="Reference"/>
      </w:pPr>
      <w:hyperlink r:id="rId7" w:history="1">
        <w:r>
          <w:rPr>
            <w:rStyle w:val="Hyperlink"/>
          </w:rPr>
          <w:t>KRS 157.075</w:t>
        </w:r>
      </w:hyperlink>
      <w:r w:rsidR="003A7DAB">
        <w:t xml:space="preserve">; </w:t>
      </w:r>
      <w:hyperlink r:id="rId8" w:history="1">
        <w:r>
          <w:rPr>
            <w:rStyle w:val="Hyperlink"/>
          </w:rPr>
          <w:t>KRS 157.320</w:t>
        </w:r>
      </w:hyperlink>
      <w:r w:rsidR="003A7DAB">
        <w:t xml:space="preserve">; </w:t>
      </w:r>
      <w:hyperlink r:id="rId9" w:history="1">
        <w:r>
          <w:rPr>
            <w:rStyle w:val="Hyperlink"/>
          </w:rPr>
          <w:t>KRS 157.350</w:t>
        </w:r>
      </w:hyperlink>
      <w:r w:rsidR="003A7DAB">
        <w:t xml:space="preserve">; </w:t>
      </w:r>
      <w:hyperlink r:id="rId10" w:history="1">
        <w:r>
          <w:rPr>
            <w:rStyle w:val="Hyperlink"/>
          </w:rPr>
          <w:t>KRS 157.360</w:t>
        </w:r>
      </w:hyperlink>
    </w:p>
    <w:p w:rsidR="003A7DAB" w:rsidRDefault="0062016B" w:rsidP="003A7DAB">
      <w:pPr>
        <w:pStyle w:val="Reference"/>
      </w:pPr>
      <w:hyperlink r:id="rId11" w:history="1">
        <w:r>
          <w:rPr>
            <w:rStyle w:val="Hyperlink"/>
          </w:rPr>
          <w:t>KRS 157.390</w:t>
        </w:r>
      </w:hyperlink>
      <w:r w:rsidR="003A7DAB">
        <w:t xml:space="preserve">; </w:t>
      </w:r>
      <w:hyperlink r:id="rId12" w:history="1">
        <w:r>
          <w:rPr>
            <w:rStyle w:val="Hyperlink"/>
          </w:rPr>
          <w:t>KRS 157.395</w:t>
        </w:r>
      </w:hyperlink>
      <w:r w:rsidR="003A7DAB">
        <w:t xml:space="preserve">; </w:t>
      </w:r>
      <w:hyperlink r:id="rId13" w:history="1">
        <w:r>
          <w:rPr>
            <w:rStyle w:val="Hyperlink"/>
          </w:rPr>
          <w:t>KRS 157.397</w:t>
        </w:r>
      </w:hyperlink>
      <w:r w:rsidR="003A7DAB">
        <w:t xml:space="preserve">; </w:t>
      </w:r>
      <w:hyperlink r:id="rId14" w:history="1">
        <w:r>
          <w:rPr>
            <w:rStyle w:val="Hyperlink"/>
          </w:rPr>
          <w:t>KRS 157.420</w:t>
        </w:r>
      </w:hyperlink>
    </w:p>
    <w:p w:rsidR="003A7DAB" w:rsidRDefault="0062016B" w:rsidP="003A7DAB">
      <w:pPr>
        <w:pStyle w:val="Reference"/>
      </w:pPr>
      <w:hyperlink r:id="rId15" w:history="1">
        <w:r>
          <w:rPr>
            <w:rStyle w:val="Hyperlink"/>
          </w:rPr>
          <w:t>KRS 160.290</w:t>
        </w:r>
      </w:hyperlink>
      <w:r w:rsidR="003A7DAB">
        <w:t xml:space="preserve">; </w:t>
      </w:r>
      <w:hyperlink r:id="rId16" w:history="1">
        <w:r>
          <w:rPr>
            <w:rStyle w:val="Hyperlink"/>
          </w:rPr>
          <w:t>KRS 160.291</w:t>
        </w:r>
      </w:hyperlink>
    </w:p>
    <w:p w:rsidR="003A7DAB" w:rsidRDefault="0062016B" w:rsidP="003A7DAB">
      <w:pPr>
        <w:pStyle w:val="Reference"/>
      </w:pPr>
      <w:hyperlink r:id="rId17" w:history="1">
        <w:r>
          <w:rPr>
            <w:rStyle w:val="Hyperlink"/>
          </w:rPr>
          <w:t>KRS 161.1211</w:t>
        </w:r>
      </w:hyperlink>
      <w:r w:rsidR="003A7DAB">
        <w:t xml:space="preserve">; </w:t>
      </w:r>
      <w:hyperlink r:id="rId18" w:history="1">
        <w:r>
          <w:rPr>
            <w:rStyle w:val="Hyperlink"/>
          </w:rPr>
          <w:t>KRS 161.134</w:t>
        </w:r>
      </w:hyperlink>
      <w:r w:rsidR="003A7DAB">
        <w:t xml:space="preserve">; </w:t>
      </w:r>
      <w:hyperlink r:id="rId19" w:history="1">
        <w:r>
          <w:rPr>
            <w:rStyle w:val="Hyperlink"/>
          </w:rPr>
          <w:t>KRS 161.168</w:t>
        </w:r>
      </w:hyperlink>
      <w:r w:rsidR="003A7DAB">
        <w:t xml:space="preserve">; </w:t>
      </w:r>
      <w:hyperlink r:id="rId20" w:history="1">
        <w:r>
          <w:rPr>
            <w:rStyle w:val="Hyperlink"/>
          </w:rPr>
          <w:t>KRS 161.760</w:t>
        </w:r>
      </w:hyperlink>
    </w:p>
    <w:p w:rsidR="003A7DAB" w:rsidRPr="00C24CAB" w:rsidRDefault="0062016B" w:rsidP="003A7DAB">
      <w:pPr>
        <w:pStyle w:val="Reference"/>
        <w:rPr>
          <w:rStyle w:val="ksbanormal"/>
        </w:rPr>
      </w:pPr>
      <w:hyperlink r:id="rId21" w:history="1">
        <w:r>
          <w:rPr>
            <w:rStyle w:val="Hyperlink"/>
          </w:rPr>
          <w:t>KRS 337.070</w:t>
        </w:r>
      </w:hyperlink>
      <w:r w:rsidR="003A7DAB" w:rsidRPr="00C24CAB">
        <w:rPr>
          <w:rStyle w:val="ksbanormal"/>
        </w:rPr>
        <w:t xml:space="preserve">; </w:t>
      </w:r>
      <w:hyperlink r:id="rId22" w:history="1">
        <w:r>
          <w:rPr>
            <w:rStyle w:val="Hyperlink"/>
          </w:rPr>
          <w:t>KRS 424.120</w:t>
        </w:r>
      </w:hyperlink>
      <w:r w:rsidR="003A7DAB" w:rsidRPr="00C24CAB">
        <w:rPr>
          <w:rStyle w:val="ksbanormal"/>
        </w:rPr>
        <w:t xml:space="preserve">; </w:t>
      </w:r>
      <w:hyperlink r:id="rId23" w:history="1">
        <w:r>
          <w:rPr>
            <w:rStyle w:val="Hyperlink"/>
          </w:rPr>
          <w:t>016 KAR 001:040</w:t>
        </w:r>
      </w:hyperlink>
      <w:r w:rsidR="003A7DAB" w:rsidRPr="00C24CAB">
        <w:rPr>
          <w:rStyle w:val="ksbanormal"/>
        </w:rPr>
        <w:t xml:space="preserve">; </w:t>
      </w:r>
      <w:hyperlink r:id="rId24" w:history="1">
        <w:r>
          <w:rPr>
            <w:rStyle w:val="Hyperlink"/>
          </w:rPr>
          <w:t>OAG 97-25</w:t>
        </w:r>
      </w:hyperlink>
    </w:p>
    <w:p w:rsidR="003A7DAB" w:rsidRDefault="0062016B" w:rsidP="003A7DAB">
      <w:pPr>
        <w:pStyle w:val="Reference"/>
      </w:pPr>
      <w:hyperlink r:id="rId25" w:history="1">
        <w:r>
          <w:rPr>
            <w:rStyle w:val="Hyperlink"/>
          </w:rPr>
          <w:t>702 KAR 003:060</w:t>
        </w:r>
      </w:hyperlink>
      <w:r w:rsidR="003A7DAB">
        <w:t xml:space="preserve">; </w:t>
      </w:r>
      <w:hyperlink r:id="rId26" w:history="1">
        <w:r>
          <w:rPr>
            <w:rStyle w:val="Hyperlink"/>
          </w:rPr>
          <w:t>702 KAR 003:070</w:t>
        </w:r>
      </w:hyperlink>
      <w:r w:rsidR="003A7DAB">
        <w:t xml:space="preserve">; </w:t>
      </w:r>
      <w:hyperlink r:id="rId27" w:history="1">
        <w:r>
          <w:rPr>
            <w:rStyle w:val="Hyperlink"/>
          </w:rPr>
          <w:t>702 KAR 003:100</w:t>
        </w:r>
      </w:hyperlink>
      <w:r w:rsidR="003A7DAB">
        <w:t xml:space="preserve">; </w:t>
      </w:r>
      <w:hyperlink r:id="rId28" w:history="1">
        <w:r>
          <w:rPr>
            <w:rStyle w:val="Hyperlink"/>
          </w:rPr>
          <w:t>702 KAR 003:310</w:t>
        </w:r>
      </w:hyperlink>
    </w:p>
    <w:p w:rsidR="003A7DAB" w:rsidRDefault="003A7DAB" w:rsidP="003A7DAB">
      <w:pPr>
        <w:pStyle w:val="Reference"/>
      </w:pPr>
      <w:r>
        <w:t>29 C.F.R. Section 541.303; 29 C.F.R. Section 541.602; 29 C.F.R. Section 541.710</w:t>
      </w:r>
    </w:p>
    <w:p w:rsidR="003A7DAB" w:rsidRDefault="003A7DAB" w:rsidP="003A7DAB">
      <w:pPr>
        <w:pStyle w:val="top"/>
      </w:pPr>
      <w:r>
        <w:br w:type="page"/>
      </w:r>
    </w:p>
    <w:p w:rsidR="003A7DAB" w:rsidRDefault="003A7DAB" w:rsidP="003A7DAB">
      <w:pPr>
        <w:pStyle w:val="top"/>
      </w:pPr>
      <w:r>
        <w:lastRenderedPageBreak/>
        <w:t>PERSONNEL</w:t>
      </w:r>
      <w:r>
        <w:tab/>
        <w:t>03.121</w:t>
      </w:r>
    </w:p>
    <w:p w:rsidR="003A7DAB" w:rsidRDefault="003A7DAB" w:rsidP="003A7DAB">
      <w:pPr>
        <w:pStyle w:val="Heading1"/>
      </w:pPr>
      <w:r>
        <w:tab/>
        <w:t>(Continued)</w:t>
      </w:r>
    </w:p>
    <w:p w:rsidR="003A7DAB" w:rsidRDefault="003A7DAB" w:rsidP="003A7DAB">
      <w:pPr>
        <w:pStyle w:val="policytitle"/>
      </w:pPr>
      <w:r>
        <w:t>Salaries</w:t>
      </w:r>
    </w:p>
    <w:p w:rsidR="003A7DAB" w:rsidRDefault="003A7DAB" w:rsidP="003A7DAB">
      <w:pPr>
        <w:pStyle w:val="relatedsideheading"/>
      </w:pPr>
      <w:r>
        <w:t>Related Policies:</w:t>
      </w:r>
    </w:p>
    <w:p w:rsidR="003A7DAB" w:rsidRDefault="003A7DAB" w:rsidP="003A7DAB">
      <w:pPr>
        <w:pStyle w:val="Reference"/>
      </w:pPr>
      <w:r>
        <w:t>03.1211; 03.4</w:t>
      </w:r>
    </w:p>
    <w:p w:rsidR="003A7DAB" w:rsidRDefault="0062016B" w:rsidP="003A7DAB">
      <w:pPr>
        <w:pStyle w:val="policytextright"/>
      </w:pPr>
      <w:r>
        <w:t>Adopted/Amended: 7/8/2020</w:t>
      </w:r>
    </w:p>
    <w:p w:rsidR="00F776E7" w:rsidRDefault="0062016B" w:rsidP="003A7DAB">
      <w:pPr>
        <w:pStyle w:val="policytextright"/>
      </w:pPr>
      <w:r>
        <w:t>Order #:         IV.B</w:t>
      </w:r>
    </w:p>
    <w:sectPr w:rsidR="00F776E7" w:rsidSect="007F61AD">
      <w:footerReference w:type="default" r:id="rId2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DAB" w:rsidRDefault="003A7DAB" w:rsidP="003A7DAB">
      <w:r>
        <w:separator/>
      </w:r>
    </w:p>
  </w:endnote>
  <w:endnote w:type="continuationSeparator" w:id="0">
    <w:p w:rsidR="003A7DAB" w:rsidRDefault="003A7DAB" w:rsidP="003A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DAB" w:rsidRPr="003A7DAB" w:rsidRDefault="003A7DAB" w:rsidP="003A7DA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DAB" w:rsidRDefault="003A7DAB" w:rsidP="003A7DAB">
      <w:r>
        <w:separator/>
      </w:r>
    </w:p>
  </w:footnote>
  <w:footnote w:type="continuationSeparator" w:id="0">
    <w:p w:rsidR="003A7DAB" w:rsidRDefault="003A7DAB" w:rsidP="003A7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DAB"/>
    <w:rsid w:val="001923BD"/>
    <w:rsid w:val="001A33F8"/>
    <w:rsid w:val="0035105A"/>
    <w:rsid w:val="003A7DAB"/>
    <w:rsid w:val="004448C7"/>
    <w:rsid w:val="004A6E6A"/>
    <w:rsid w:val="00550D69"/>
    <w:rsid w:val="005C6373"/>
    <w:rsid w:val="0062016B"/>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ACC77-B1C7-47A2-8A69-B105CD6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3A7DAB"/>
    <w:pPr>
      <w:tabs>
        <w:tab w:val="center" w:pos="4680"/>
        <w:tab w:val="right" w:pos="9360"/>
      </w:tabs>
    </w:pPr>
  </w:style>
  <w:style w:type="character" w:customStyle="1" w:styleId="HeaderChar">
    <w:name w:val="Header Char"/>
    <w:basedOn w:val="DefaultParagraphFont"/>
    <w:link w:val="Header"/>
    <w:uiPriority w:val="99"/>
    <w:rsid w:val="003A7DAB"/>
    <w:rPr>
      <w:rFonts w:ascii="Times New Roman" w:hAnsi="Times New Roman" w:cs="Times New Roman"/>
      <w:sz w:val="24"/>
      <w:szCs w:val="20"/>
    </w:rPr>
  </w:style>
  <w:style w:type="paragraph" w:styleId="Footer">
    <w:name w:val="footer"/>
    <w:basedOn w:val="Normal"/>
    <w:link w:val="FooterChar"/>
    <w:uiPriority w:val="99"/>
    <w:unhideWhenUsed/>
    <w:rsid w:val="003A7DAB"/>
    <w:pPr>
      <w:tabs>
        <w:tab w:val="center" w:pos="4680"/>
        <w:tab w:val="right" w:pos="9360"/>
      </w:tabs>
    </w:pPr>
  </w:style>
  <w:style w:type="character" w:customStyle="1" w:styleId="FooterChar">
    <w:name w:val="Footer Char"/>
    <w:basedOn w:val="DefaultParagraphFont"/>
    <w:link w:val="Footer"/>
    <w:uiPriority w:val="99"/>
    <w:rsid w:val="003A7DAB"/>
    <w:rPr>
      <w:rFonts w:ascii="Times New Roman" w:hAnsi="Times New Roman" w:cs="Times New Roman"/>
      <w:sz w:val="24"/>
      <w:szCs w:val="20"/>
    </w:rPr>
  </w:style>
  <w:style w:type="character" w:styleId="PageNumber">
    <w:name w:val="page number"/>
    <w:basedOn w:val="DefaultParagraphFont"/>
    <w:uiPriority w:val="99"/>
    <w:semiHidden/>
    <w:unhideWhenUsed/>
    <w:rsid w:val="003A7DAB"/>
  </w:style>
  <w:style w:type="character" w:customStyle="1" w:styleId="policytextChar">
    <w:name w:val="policytext Char"/>
    <w:link w:val="policytext"/>
    <w:rsid w:val="003A7DAB"/>
    <w:rPr>
      <w:rFonts w:ascii="Times New Roman" w:hAnsi="Times New Roman" w:cs="Times New Roman"/>
      <w:sz w:val="24"/>
      <w:szCs w:val="20"/>
    </w:rPr>
  </w:style>
  <w:style w:type="character" w:customStyle="1" w:styleId="sideheadingChar">
    <w:name w:val="sideheading Char"/>
    <w:link w:val="sideheading"/>
    <w:rsid w:val="003A7DAB"/>
    <w:rPr>
      <w:rFonts w:ascii="Times New Roman" w:hAnsi="Times New Roman" w:cs="Times New Roman"/>
      <w:b/>
      <w:smallCaps/>
      <w:sz w:val="24"/>
      <w:szCs w:val="20"/>
    </w:rPr>
  </w:style>
  <w:style w:type="character" w:customStyle="1" w:styleId="ReferenceChar">
    <w:name w:val="Reference Char"/>
    <w:link w:val="Reference"/>
    <w:rsid w:val="003A7DAB"/>
    <w:rPr>
      <w:rFonts w:ascii="Times New Roman" w:hAnsi="Times New Roman" w:cs="Times New Roman"/>
      <w:sz w:val="24"/>
      <w:szCs w:val="20"/>
    </w:rPr>
  </w:style>
  <w:style w:type="character" w:customStyle="1" w:styleId="relatedsideheadingChar">
    <w:name w:val="related sideheading Char"/>
    <w:link w:val="relatedsideheading"/>
    <w:rsid w:val="003A7DAB"/>
    <w:rPr>
      <w:rFonts w:ascii="Times New Roman" w:hAnsi="Times New Roman" w:cs="Times New Roman"/>
      <w:b/>
      <w:smallCaps/>
      <w:sz w:val="24"/>
      <w:szCs w:val="20"/>
    </w:rPr>
  </w:style>
  <w:style w:type="character" w:customStyle="1" w:styleId="policytitleChar">
    <w:name w:val="policytitle Char"/>
    <w:link w:val="policytitle"/>
    <w:rsid w:val="003A7DAB"/>
    <w:rPr>
      <w:rFonts w:ascii="Times New Roman" w:hAnsi="Times New Roman" w:cs="Times New Roman"/>
      <w:b/>
      <w:sz w:val="28"/>
      <w:szCs w:val="20"/>
      <w:u w:val="words"/>
    </w:rPr>
  </w:style>
  <w:style w:type="character" w:customStyle="1" w:styleId="topChar">
    <w:name w:val="top Char"/>
    <w:link w:val="top"/>
    <w:rsid w:val="003A7DAB"/>
    <w:rPr>
      <w:rFonts w:ascii="Times New Roman" w:hAnsi="Times New Roman" w:cs="Times New Roman"/>
      <w:smallCaps/>
      <w:sz w:val="24"/>
      <w:szCs w:val="20"/>
    </w:rPr>
  </w:style>
  <w:style w:type="character" w:styleId="Hyperlink">
    <w:name w:val="Hyperlink"/>
    <w:basedOn w:val="DefaultParagraphFont"/>
    <w:uiPriority w:val="99"/>
    <w:unhideWhenUsed/>
    <w:rsid w:val="0062016B"/>
    <w:rPr>
      <w:color w:val="0000FF" w:themeColor="hyperlink"/>
      <w:u w:val="single"/>
    </w:rPr>
  </w:style>
  <w:style w:type="character" w:styleId="UnresolvedMention">
    <w:name w:val="Unresolved Mention"/>
    <w:basedOn w:val="DefaultParagraphFont"/>
    <w:uiPriority w:val="99"/>
    <w:semiHidden/>
    <w:unhideWhenUsed/>
    <w:rsid w:val="0062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7-00/320.pdf&amp;requesttype=krs" TargetMode="External"/><Relationship Id="rId13" Type="http://schemas.openxmlformats.org/officeDocument/2006/relationships/hyperlink" Target="http://policy.ksba.org//DocumentManager.aspx?requestarticle=/KRS/157-00/397.pdf&amp;requesttype=krs" TargetMode="External"/><Relationship Id="rId18" Type="http://schemas.openxmlformats.org/officeDocument/2006/relationships/hyperlink" Target="http://policy.ksba.org//DocumentManager.aspx?requestarticle=/KRS/161-00/134.pdf&amp;requesttype=krs" TargetMode="External"/><Relationship Id="rId26" Type="http://schemas.openxmlformats.org/officeDocument/2006/relationships/hyperlink" Target="http://policy.ksba.org//documentmanager.aspx?requestarticle=/kar/702/003/070.htm&amp;requesttype=kar" TargetMode="External"/><Relationship Id="rId3" Type="http://schemas.openxmlformats.org/officeDocument/2006/relationships/webSettings" Target="webSettings.xml"/><Relationship Id="rId21" Type="http://schemas.openxmlformats.org/officeDocument/2006/relationships/hyperlink" Target="http://policy.ksba.org//DocumentManager.aspx?requestarticle=/KRS/337-00/070.pdf&amp;requesttype=krs" TargetMode="External"/><Relationship Id="rId7" Type="http://schemas.openxmlformats.org/officeDocument/2006/relationships/hyperlink" Target="http://policy.ksba.org//DocumentManager.aspx?requestarticle=/KRS/157-00/075.pdf&amp;requesttype=krs" TargetMode="External"/><Relationship Id="rId12" Type="http://schemas.openxmlformats.org/officeDocument/2006/relationships/hyperlink" Target="http://policy.ksba.org//DocumentManager.aspx?requestarticle=/KRS/157-00/395.pdf&amp;requesttype=krs" TargetMode="External"/><Relationship Id="rId17" Type="http://schemas.openxmlformats.org/officeDocument/2006/relationships/hyperlink" Target="http://policy.ksba.org//DocumentManager.aspx?requestarticle=/KRS/161-00/1211.pdf&amp;requesttype=krs" TargetMode="External"/><Relationship Id="rId25" Type="http://schemas.openxmlformats.org/officeDocument/2006/relationships/hyperlink" Target="http://policy.ksba.org//documentmanager.aspx?requestarticle=/kar/702/003/060.htm&amp;requesttype=kar" TargetMode="External"/><Relationship Id="rId2" Type="http://schemas.openxmlformats.org/officeDocument/2006/relationships/settings" Target="settings.xml"/><Relationship Id="rId16" Type="http://schemas.openxmlformats.org/officeDocument/2006/relationships/hyperlink" Target="http://policy.ksba.org//DocumentManager.aspx?requestarticle=/KRS/160-00/291.pdf&amp;requesttype=krs" TargetMode="External"/><Relationship Id="rId20" Type="http://schemas.openxmlformats.org/officeDocument/2006/relationships/hyperlink" Target="http://policy.ksba.org//DocumentManager.aspx?requestarticle=/KRS/161-00/760.pdf&amp;requesttype=krs"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olicy.ksba.org//DocumentManager.aspx?requestarticle=/KRS/161-00/158.pdf&amp;requesttype=krs" TargetMode="External"/><Relationship Id="rId11" Type="http://schemas.openxmlformats.org/officeDocument/2006/relationships/hyperlink" Target="http://policy.ksba.org//DocumentManager.aspx?requestarticle=/KRS/157-00/390.pdf&amp;requesttype=krs" TargetMode="External"/><Relationship Id="rId24" Type="http://schemas.openxmlformats.org/officeDocument/2006/relationships/hyperlink" Target="http://policy.ksba.org//documentmanager.aspx?requestarticle=/civil/opinions/OAG9725.htm&amp;requesttype=oag" TargetMode="External"/><Relationship Id="rId5" Type="http://schemas.openxmlformats.org/officeDocument/2006/relationships/endnotes" Target="endnotes.xml"/><Relationship Id="rId15" Type="http://schemas.openxmlformats.org/officeDocument/2006/relationships/hyperlink" Target="http://policy.ksba.org//DocumentManager.aspx?requestarticle=/KRS/160-00/290.pdf&amp;requesttype=krs" TargetMode="External"/><Relationship Id="rId23" Type="http://schemas.openxmlformats.org/officeDocument/2006/relationships/hyperlink" Target="http://policy.ksba.org//documentmanager.aspx?requestarticle=/kar/016/001/040.htm&amp;requesttype=kar" TargetMode="External"/><Relationship Id="rId28" Type="http://schemas.openxmlformats.org/officeDocument/2006/relationships/hyperlink" Target="http://policy.ksba.org//documentmanager.aspx?requestarticle=/kar/702/003/310.htm&amp;requesttype=kar" TargetMode="External"/><Relationship Id="rId10" Type="http://schemas.openxmlformats.org/officeDocument/2006/relationships/hyperlink" Target="http://policy.ksba.org//DocumentManager.aspx?requestarticle=/KRS/157-00/360.pdf&amp;requesttype=krs" TargetMode="External"/><Relationship Id="rId19" Type="http://schemas.openxmlformats.org/officeDocument/2006/relationships/hyperlink" Target="http://policy.ksba.org//DocumentManager.aspx?requestarticle=/KRS/161-00/168.pdf&amp;requesttype=kr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olicy.ksba.org//DocumentManager.aspx?requestarticle=/KRS/157-00/350.pdf&amp;requesttype=krs" TargetMode="External"/><Relationship Id="rId14" Type="http://schemas.openxmlformats.org/officeDocument/2006/relationships/hyperlink" Target="http://policy.ksba.org//DocumentManager.aspx?requestarticle=/KRS/157-00/420.pdf&amp;requesttype=krs" TargetMode="External"/><Relationship Id="rId22" Type="http://schemas.openxmlformats.org/officeDocument/2006/relationships/hyperlink" Target="http://policy.ksba.org//DocumentManager.aspx?requestarticle=/KRS/424-00/120.pdf&amp;requesttype=krs" TargetMode="External"/><Relationship Id="rId27" Type="http://schemas.openxmlformats.org/officeDocument/2006/relationships/hyperlink" Target="http://policy.ksba.org//documentmanager.aspx?requestarticle=/kar/702/003/100.htm&amp;requesttype=k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Hinton, Prindle - KSBA</cp:lastModifiedBy>
  <cp:revision>2</cp:revision>
  <dcterms:created xsi:type="dcterms:W3CDTF">2020-06-10T19:11:00Z</dcterms:created>
  <dcterms:modified xsi:type="dcterms:W3CDTF">2020-12-07T15:09:00Z</dcterms:modified>
</cp:coreProperties>
</file>