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6/12/2025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Community Services &amp; Florence Elementary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UpSpring, LLC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Understanding; Summer program designed for at-risk students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9, 2025 - July 18, 2025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10.3 Strategic Plan Connection-Goal 3 Stakeholder Engagement- 3B “Boone County Schools will increase and expand community and business partnerships.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UpSpring is the only local nonprofit organization dedicated to serving the educational needs of children experiencing homelessness. They continue to grow, always striving to serve more children in the region. Throughout the year, they can serve over 4,000 students in Greater Cincinnati and Northern Kentucky (Hamilton, Kenton, Boone, and Campbell Counties.) Our aim is to give children experiencing homelessness the tools and resources to become well-rounded participants in society and end the cycle of poverty and homelessness.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the Memorandum of Understanding between Boone County Schools and UpSpring, LLC, as presented.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Chief Academic Office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 Raleigh, Assistant Director Pupil Personnel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OUZ7+HpycoxMC2t7vgZ6XeUVw==">CgMxLjA4AHIhMTlPUHhwYmZ4YVJqZjhKaXBFaExHRUM2d0U3d29rUkdm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2025-05-28T15:19:00Z</dcterms:created>
  <dc:creator>Staff</dc:creator>
</cp:coreProperties>
</file>