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6/12/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Jones Middle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Brighton Center, Inc.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Youth Leadership Development Programming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August 14, 2025 – June 30, 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Goal 1: World Class Education; Objective B Strategy: Ensure that diverse populations of students are provided the unique support required to be successful in the classroom.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Collaboration with Brighton Center to provide programming for 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graders with Youth Leadership Development Curriculum.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$0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recommend the board approve this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MOU with JMS and Brighton Center for the YLD programming on campus during the school day, as presented.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Dr. James Detwiler, Deputy Superintendent / CAO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Stacy Park, Principal at Jones Middle School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+DGlrnsb8hluDeygdeVrF0d/+A==">CgMxLjA4AHIhMVJNWVJYZDU0M2ZjelA3RUc4aTFQQVhoOVpIVWZ0Z0RJ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2025-05-08T13:12:00Z</dcterms:created>
  <dc:creator>Staff</dc:creator>
</cp:coreProperties>
</file>