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Pr="00E57240" w:rsidRDefault="00C046D1" w:rsidP="00D072A8">
      <w:pPr>
        <w:pStyle w:val="NoSpacing"/>
        <w:rPr>
          <w:rFonts w:asciiTheme="minorHAnsi" w:hAnsiTheme="minorHAnsi" w:cstheme="minorHAnsi"/>
          <w:b/>
          <w:sz w:val="16"/>
          <w:szCs w:val="16"/>
        </w:rPr>
      </w:pPr>
      <w:r w:rsidRPr="00E57240">
        <w:rPr>
          <w:rFonts w:asciiTheme="minorHAnsi" w:hAnsiTheme="minorHAnsi" w:cstheme="minorHAnsi"/>
          <w:b/>
          <w:sz w:val="16"/>
          <w:szCs w:val="16"/>
        </w:rPr>
        <w:t xml:space="preserve">    </w:t>
      </w:r>
      <w:r w:rsidR="006F0552" w:rsidRPr="00E57240">
        <w:rPr>
          <w:rFonts w:asciiTheme="minorHAnsi" w:hAnsiTheme="minorHAnsi" w:cstheme="minorHAnsi"/>
          <w:b/>
          <w:sz w:val="16"/>
          <w:szCs w:val="16"/>
        </w:rPr>
        <w:t xml:space="preserve">      </w:t>
      </w:r>
      <w:r w:rsidR="006F0552" w:rsidRPr="00E57240">
        <w:rPr>
          <w:rFonts w:asciiTheme="minorHAnsi" w:hAnsiTheme="minorHAnsi" w:cstheme="minorHAnsi"/>
          <w:b/>
          <w:sz w:val="16"/>
          <w:szCs w:val="16"/>
        </w:rPr>
        <w:tab/>
        <w:t xml:space="preserve">        </w:t>
      </w:r>
      <w:r w:rsidR="006F0552" w:rsidRPr="00E57240">
        <w:rPr>
          <w:rFonts w:asciiTheme="minorHAnsi" w:hAnsiTheme="minorHAnsi" w:cstheme="minorHAnsi"/>
          <w:b/>
          <w:sz w:val="16"/>
          <w:szCs w:val="16"/>
        </w:rPr>
        <w:tab/>
      </w:r>
      <w:r w:rsidR="006F0552" w:rsidRPr="00E57240">
        <w:rPr>
          <w:rFonts w:asciiTheme="minorHAnsi" w:hAnsiTheme="minorHAnsi" w:cstheme="minorHAnsi"/>
          <w:b/>
          <w:sz w:val="16"/>
          <w:szCs w:val="16"/>
        </w:rPr>
        <w:tab/>
      </w:r>
    </w:p>
    <w:p w14:paraId="3DE885EE" w14:textId="0D6E1D35"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6-12T00:00:00Z">
            <w:dateFormat w:val="M/d/yyyy"/>
            <w:lid w:val="en-US"/>
            <w:storeMappedDataAs w:val="dateTime"/>
            <w:calendar w:val="gregorian"/>
          </w:date>
        </w:sdtPr>
        <w:sdtContent>
          <w:r w:rsidR="00E57240">
            <w:rPr>
              <w:rFonts w:asciiTheme="minorHAnsi" w:hAnsiTheme="minorHAnsi" w:cstheme="minorHAnsi"/>
            </w:rPr>
            <w:t>6/12/2025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E57240" w:rsidRDefault="00D072A8" w:rsidP="00D072A8">
      <w:pPr>
        <w:pStyle w:val="NoSpacing"/>
        <w:rPr>
          <w:rFonts w:asciiTheme="minorHAnsi" w:hAnsiTheme="minorHAnsi" w:cstheme="minorHAnsi"/>
          <w:sz w:val="16"/>
          <w:szCs w:val="16"/>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4A11F665" w:rsidR="006F0552" w:rsidRPr="0071011D" w:rsidRDefault="00E57240" w:rsidP="00AB30F5">
          <w:pPr>
            <w:pStyle w:val="NoSpacing"/>
            <w:ind w:left="270"/>
            <w:rPr>
              <w:rFonts w:asciiTheme="minorHAnsi" w:hAnsiTheme="minorHAnsi" w:cstheme="minorHAnsi"/>
            </w:rPr>
          </w:pPr>
          <w:r>
            <w:rPr>
              <w:rFonts w:asciiTheme="minorHAnsi" w:hAnsiTheme="minorHAnsi" w:cstheme="minorHAnsi"/>
            </w:rPr>
            <w:t>Student Services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2D762A24" w:rsidR="00DE0B82" w:rsidRPr="0071011D" w:rsidRDefault="00E57240" w:rsidP="00760BF5">
          <w:pPr>
            <w:pStyle w:val="NoSpacing"/>
            <w:ind w:left="270"/>
            <w:rPr>
              <w:rFonts w:asciiTheme="minorHAnsi" w:hAnsiTheme="minorHAnsi" w:cstheme="minorHAnsi"/>
            </w:rPr>
          </w:pPr>
          <w:r>
            <w:rPr>
              <w:rFonts w:asciiTheme="minorHAnsi" w:hAnsiTheme="minorHAnsi" w:cstheme="minorHAnsi"/>
            </w:rPr>
            <w:t>Cabinet for Health and Family Services</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0CF96A40" w:rsidR="00DE0B82" w:rsidRPr="0071011D" w:rsidRDefault="00E57240" w:rsidP="006F0552">
          <w:pPr>
            <w:pStyle w:val="NoSpacing"/>
            <w:ind w:left="270"/>
            <w:rPr>
              <w:rFonts w:asciiTheme="minorHAnsi" w:hAnsiTheme="minorHAnsi" w:cstheme="minorHAnsi"/>
            </w:rPr>
          </w:pPr>
          <w:r>
            <w:rPr>
              <w:rFonts w:asciiTheme="minorHAnsi" w:hAnsiTheme="minorHAnsi" w:cstheme="minorHAnsi"/>
            </w:rPr>
            <w:t>FRYSC Funding for FY26</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35124C38" w:rsidR="008A2749" w:rsidRPr="0071011D" w:rsidRDefault="00E57240" w:rsidP="00760BF5">
          <w:pPr>
            <w:pStyle w:val="NoSpacing"/>
            <w:ind w:left="270"/>
            <w:rPr>
              <w:rFonts w:asciiTheme="minorHAnsi" w:hAnsiTheme="minorHAnsi" w:cstheme="minorHAnsi"/>
            </w:rPr>
          </w:pPr>
          <w:r>
            <w:rPr>
              <w:rFonts w:asciiTheme="minorHAnsi" w:hAnsiTheme="minorHAnsi" w:cstheme="minorHAnsi"/>
            </w:rPr>
            <w:t>July 1, 2025 – June 30, 2026</w:t>
          </w:r>
        </w:p>
      </w:sdtContent>
    </w:sdt>
    <w:p w14:paraId="5563F292" w14:textId="77777777" w:rsidR="00760BF5" w:rsidRPr="00E57240" w:rsidRDefault="00760BF5" w:rsidP="00D072A8">
      <w:pPr>
        <w:pStyle w:val="NoSpacing"/>
        <w:rPr>
          <w:rFonts w:asciiTheme="minorHAnsi" w:hAnsiTheme="minorHAnsi" w:cstheme="minorHAnsi"/>
          <w:b/>
          <w:color w:val="FF0000"/>
          <w:sz w:val="16"/>
          <w:szCs w:val="16"/>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2A9B17FD" w:rsidR="00D072A8" w:rsidRPr="0071011D" w:rsidRDefault="00E57240" w:rsidP="00D072A8">
          <w:pPr>
            <w:pStyle w:val="NoSpacing"/>
            <w:rPr>
              <w:rStyle w:val="PlaceholderText"/>
              <w:rFonts w:asciiTheme="minorHAnsi" w:hAnsiTheme="minorHAnsi" w:cstheme="minorHAnsi"/>
            </w:rPr>
          </w:pPr>
          <w:r w:rsidRPr="00E57240">
            <w:rPr>
              <w:rStyle w:val="PlaceholderText"/>
              <w:rFonts w:asciiTheme="minorHAnsi" w:hAnsiTheme="minorHAnsi" w:cstheme="minorHAnsi"/>
            </w:rPr>
            <w:t>Board Policy 10.3 Relationships with Community Organizations.  Strategic Plan Connection: Goal 3, Boone County Schools will cultivate trust, transparency, and inclusion as we engage our diverse community of stakeholders.</w:t>
          </w:r>
        </w:p>
      </w:sdtContent>
    </w:sdt>
    <w:p w14:paraId="34FD658A" w14:textId="77777777" w:rsidR="00D072A8" w:rsidRPr="00E57240" w:rsidRDefault="00D072A8" w:rsidP="00D072A8">
      <w:pPr>
        <w:pStyle w:val="NoSpacing"/>
        <w:rPr>
          <w:rStyle w:val="PlaceholderText"/>
          <w:rFonts w:asciiTheme="minorHAnsi" w:hAnsiTheme="minorHAnsi" w:cstheme="minorHAnsi"/>
          <w:sz w:val="16"/>
          <w:szCs w:val="16"/>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12577C3D" w:rsidR="00D072A8" w:rsidRPr="0071011D" w:rsidRDefault="00E57240" w:rsidP="00D072A8">
          <w:pPr>
            <w:pStyle w:val="NoSpacing"/>
            <w:rPr>
              <w:rFonts w:asciiTheme="minorHAnsi" w:hAnsiTheme="minorHAnsi" w:cstheme="minorHAnsi"/>
            </w:rPr>
          </w:pPr>
          <w:r w:rsidRPr="00E57240">
            <w:rPr>
              <w:rFonts w:asciiTheme="minorHAnsi" w:hAnsiTheme="minorHAnsi" w:cstheme="minorHAnsi"/>
            </w:rPr>
            <w:t>Boone County Schools will use the Alternative Funding Distribution Formula to provide salaries and operational budget for all twenty Family Resource and Youth Service Centers for FY26. In compliance with all FRYSC-related statutes and any policies or procedures set forth by the Cabinet for Health and Family Services, Boone County will provide a signed Funding Request Invoice Letter for FY26 and Alternative Funding Distribution Program that will be submitted for all twenty state approved centers.</w:t>
          </w:r>
        </w:p>
      </w:sdtContent>
    </w:sdt>
    <w:p w14:paraId="18A64AD8" w14:textId="77777777" w:rsidR="00D072A8" w:rsidRPr="00E57240" w:rsidRDefault="00D072A8" w:rsidP="00D072A8">
      <w:pPr>
        <w:pStyle w:val="NoSpacing"/>
        <w:rPr>
          <w:rFonts w:asciiTheme="minorHAnsi" w:hAnsiTheme="minorHAnsi" w:cstheme="minorHAnsi"/>
          <w:sz w:val="16"/>
          <w:szCs w:val="16"/>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297ECE05" w:rsidR="00D072A8" w:rsidRPr="0071011D" w:rsidRDefault="00E57240"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24A2F9E9" w:rsidR="00DE0B82" w:rsidRPr="0071011D" w:rsidRDefault="00E57240"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4CCBDC97" w:rsidR="00FE1745" w:rsidRPr="0071011D" w:rsidRDefault="00E57240"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E57240" w:rsidRDefault="00FE1745" w:rsidP="00FE1745">
      <w:pPr>
        <w:pStyle w:val="NoSpacing"/>
        <w:rPr>
          <w:rFonts w:asciiTheme="minorHAnsi" w:hAnsiTheme="minorHAnsi" w:cstheme="minorHAnsi"/>
          <w:b/>
          <w:sz w:val="16"/>
          <w:szCs w:val="16"/>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002239E3" w:rsidR="00FE1745" w:rsidRPr="0071011D" w:rsidRDefault="00E57240" w:rsidP="00FE1745">
          <w:pPr>
            <w:pStyle w:val="NoSpacing"/>
            <w:rPr>
              <w:rFonts w:asciiTheme="minorHAnsi" w:hAnsiTheme="minorHAnsi" w:cstheme="minorHAnsi"/>
            </w:rPr>
          </w:pPr>
          <w:r w:rsidRPr="00E57240">
            <w:rPr>
              <w:rFonts w:asciiTheme="minorHAnsi" w:hAnsiTheme="minorHAnsi" w:cstheme="minorHAnsi"/>
            </w:rPr>
            <w:t>$1,589,967.74</w:t>
          </w:r>
        </w:p>
      </w:sdtContent>
    </w:sdt>
    <w:p w14:paraId="3D6A491E" w14:textId="77777777" w:rsidR="000946CC" w:rsidRPr="00E57240" w:rsidRDefault="000946CC" w:rsidP="00D072A8">
      <w:pPr>
        <w:pStyle w:val="NoSpacing"/>
        <w:rPr>
          <w:rFonts w:asciiTheme="minorHAnsi" w:hAnsiTheme="minorHAnsi" w:cstheme="minorHAnsi"/>
          <w:sz w:val="16"/>
          <w:szCs w:val="16"/>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p w14:paraId="7DE63570" w14:textId="5C351A39" w:rsidR="00E57240" w:rsidRPr="00E57240" w:rsidRDefault="00E57240" w:rsidP="00E57240">
      <w:pPr>
        <w:pStyle w:val="NoSpacing"/>
        <w:rPr>
          <w:rFonts w:asciiTheme="minorHAnsi" w:hAnsiTheme="minorHAnsi" w:cstheme="minorHAnsi"/>
        </w:rPr>
      </w:pPr>
      <w:r w:rsidRPr="00E57240">
        <w:rPr>
          <w:rFonts w:asciiTheme="minorHAnsi" w:hAnsiTheme="minorHAnsi" w:cstheme="minorHAnsi"/>
        </w:rPr>
        <w:t xml:space="preserve">I recommend the Board to approve and sign the Funding Request Invoice for FY26 and Alternative Funding Distribution Alternative Funding Distribution Formula.  </w:t>
      </w:r>
    </w:p>
    <w:p w14:paraId="039CFAE8" w14:textId="77777777" w:rsidR="00E57240" w:rsidRPr="00E57240" w:rsidRDefault="00E57240" w:rsidP="00E57240">
      <w:pPr>
        <w:pStyle w:val="NoSpacing"/>
        <w:rPr>
          <w:rFonts w:asciiTheme="minorHAnsi" w:hAnsiTheme="minorHAnsi" w:cstheme="minorHAnsi"/>
          <w:sz w:val="8"/>
          <w:szCs w:val="8"/>
        </w:rPr>
      </w:pPr>
    </w:p>
    <w:p w14:paraId="38848A1A" w14:textId="38525B71" w:rsidR="00D072A8" w:rsidRDefault="00E57240" w:rsidP="00E57240">
      <w:pPr>
        <w:pStyle w:val="NoSpacing"/>
        <w:rPr>
          <w:rFonts w:asciiTheme="minorHAnsi" w:hAnsiTheme="minorHAnsi" w:cstheme="minorHAnsi"/>
        </w:rPr>
      </w:pPr>
      <w:r w:rsidRPr="00E57240">
        <w:rPr>
          <w:rFonts w:asciiTheme="minorHAnsi" w:hAnsiTheme="minorHAnsi" w:cstheme="minorHAnsi"/>
        </w:rPr>
        <w:t>Dr. James Detwiler, Deputy Superintendent / CAO</w:t>
      </w:r>
    </w:p>
    <w:p w14:paraId="58C3566B" w14:textId="77777777" w:rsidR="00E57240" w:rsidRPr="00E57240" w:rsidRDefault="00E57240" w:rsidP="00E57240">
      <w:pPr>
        <w:pStyle w:val="NoSpacing"/>
        <w:rPr>
          <w:rFonts w:asciiTheme="minorHAnsi" w:hAnsiTheme="minorHAnsi" w:cstheme="minorHAnsi"/>
          <w:sz w:val="16"/>
          <w:szCs w:val="16"/>
        </w:rPr>
      </w:pPr>
    </w:p>
    <w:p w14:paraId="4FB2DF1C" w14:textId="77777777" w:rsidR="00D072A8"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p w14:paraId="521F4EBC" w14:textId="77777777" w:rsidR="00E57240" w:rsidRPr="00E57240" w:rsidRDefault="00E57240" w:rsidP="00D072A8">
      <w:pPr>
        <w:pStyle w:val="NoSpacing"/>
        <w:rPr>
          <w:rFonts w:asciiTheme="minorHAnsi" w:hAnsiTheme="minorHAnsi" w:cstheme="minorHAnsi"/>
          <w:b/>
          <w:sz w:val="8"/>
          <w:szCs w:val="8"/>
        </w:rPr>
      </w:pPr>
    </w:p>
    <w:sdt>
      <w:sdtPr>
        <w:rPr>
          <w:rFonts w:asciiTheme="minorHAnsi" w:hAnsiTheme="minorHAnsi" w:cstheme="minorHAnsi"/>
        </w:rPr>
        <w:id w:val="-1229372256"/>
        <w:placeholder>
          <w:docPart w:val="2E10778993734DDEAEE7F536FA8984E5"/>
        </w:placeholder>
      </w:sdtPr>
      <w:sdtContent>
        <w:p w14:paraId="1C2622F2" w14:textId="5C1645A8" w:rsidR="00D072A8" w:rsidRPr="0071011D" w:rsidRDefault="00E57240" w:rsidP="00D072A8">
          <w:pPr>
            <w:pStyle w:val="NoSpacing"/>
            <w:rPr>
              <w:rFonts w:asciiTheme="minorHAnsi" w:hAnsiTheme="minorHAnsi" w:cstheme="minorHAnsi"/>
            </w:rPr>
          </w:pPr>
          <w:r w:rsidRPr="00E57240">
            <w:rPr>
              <w:rFonts w:asciiTheme="minorHAnsi" w:hAnsiTheme="minorHAnsi" w:cstheme="minorHAnsi"/>
            </w:rPr>
            <w:t>Chris Brauch, Director of Pupil Personnel and Jeremey Booher, Assistant Director of Pupil Personnel</w:t>
          </w:r>
        </w:p>
      </w:sdtContent>
    </w:sdt>
    <w:sectPr w:rsidR="00D072A8" w:rsidRPr="0071011D"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3AC6" w14:textId="77777777" w:rsidR="008E75B1" w:rsidRDefault="008E75B1">
      <w:r>
        <w:separator/>
      </w:r>
    </w:p>
  </w:endnote>
  <w:endnote w:type="continuationSeparator" w:id="0">
    <w:p w14:paraId="50BD6309" w14:textId="77777777" w:rsidR="008E75B1" w:rsidRDefault="008E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D1EB" w14:textId="77777777" w:rsidR="008E75B1" w:rsidRDefault="008E75B1">
      <w:r>
        <w:separator/>
      </w:r>
    </w:p>
  </w:footnote>
  <w:footnote w:type="continuationSeparator" w:id="0">
    <w:p w14:paraId="1AB291E1" w14:textId="77777777" w:rsidR="008E75B1" w:rsidRDefault="008E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87DD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E75B1"/>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57240"/>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8D1D50"/>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2025-05-28T15:45:00Z</dcterms:created>
  <dcterms:modified xsi:type="dcterms:W3CDTF">2025-05-28T15:45:00Z</dcterms:modified>
</cp:coreProperties>
</file>