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6/12/2025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Boone County Schools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– 2026 Calendar Waiver Exchange Request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 –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Calendar Waiver Exchange Requests Submitted by all schools.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Attached please find the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5-2026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Calendar Waiver Exchange Requests submitted by all schools. I recommend the Board approve the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5-2026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Calendar Waiver Exchange Requests,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Kelly Read, BCEA President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bxuCI4W2ami6i6XVihWnkvM2eA==">CgMxLjA4AHIhMW9yaGV3ZXJtR09WQXZ2MmNjblpTcjdvZGhlRUV6TkF5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2025-05-30T13:12:00Z</dcterms:created>
  <dc:creator>Staff</dc:creator>
</cp:coreProperties>
</file>