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6/12/2025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Support Services (LSS)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Course offered for HS Credit for 2025-2026 School Year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Partnership between BC High Schools &amp; Ballyshannon Middle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1, 2025 - June 20,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Strategic Plan- Goal 1: World Class Education. “Boone County Schools will ensure students will receive rigorous and engaging instruction’ (1B).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Offering MS Course for HS Credit during the 2025-2026 school year: Ballyshannon MS: Geometry.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course offering has been reviewed and meets the curriculum guidelines for earning a high school credit.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MS Course offered for HS Credit for 2025/2026 SY, as presented.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of MS/HS Teaching &amp; Learning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Xwh505Hx+V2WOzU+G7ApJRf+A==">CgMxLjA4AHIhMUlRTkpkNnRWcFNlcF81eWRQay1qMUVmU1dHNi1hLU1m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2025-05-08T14:36:00Z</dcterms:created>
  <dc:creator>Staff</dc:creator>
</cp:coreProperties>
</file>