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6/12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Boone County Schools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Instructure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Canvas LMS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1, 2025 - June 30, 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8.21 Strategic Plan Goal 4B-1: Boone County Schools will ensure all students will receive rigorous and engaging instruction via a guaranteed and viable curriculum in every classroom, every day.</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Canvas LMS is a flexible digital platform that supports K–12 public education by centralizing instruction, communication, and assessment. It helps teachers deliver content and track progress, gives students consistent access to learning materials, and provides school and district leaders with data to support instructional decisions—all aimed at enhancing broader goals, engagement, and learning outcomes.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$77,616.00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Online Network Services: </w:t>
      </w:r>
      <w:r w:rsidDel="00000000" w:rsidR="00000000" w:rsidRPr="00000000">
        <w:rPr>
          <w:rFonts w:ascii="Calibri" w:cs="Calibri" w:eastAsia="Calibri" w:hAnsi="Calibri"/>
          <w:rtl w:val="0"/>
        </w:rPr>
        <w:t xml:space="preserve">Ignite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$4,158.00</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District (General Textbook: $73,458.00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color w:val="808080"/>
          <w:sz w:val="22"/>
          <w:szCs w:val="22"/>
          <w:rtl w:val="0"/>
        </w:rPr>
        <w:t xml:space="preserve">N/A</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color w:val="808080"/>
          <w:rtl w:val="0"/>
        </w:rPr>
        <w:t xml:space="preserve">N/A</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Board approve this contract between Boone County Schools and Instructure for </w:t>
      </w:r>
      <w:r w:rsidDel="00000000" w:rsidR="00000000" w:rsidRPr="00000000">
        <w:rPr>
          <w:rFonts w:ascii="Calibri" w:cs="Calibri" w:eastAsia="Calibri" w:hAnsi="Calibri"/>
          <w:rtl w:val="0"/>
        </w:rPr>
        <w:t xml:space="preserve">Canvas LMS,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presented.</w:t>
      </w:r>
      <w:r w:rsidDel="00000000" w:rsidR="00000000" w:rsidRPr="00000000">
        <w:rPr>
          <w:rtl w:val="0"/>
        </w:rPr>
      </w:r>
    </w:p>
    <w:p w:rsidR="00000000" w:rsidDel="00000000" w:rsidP="00000000" w:rsidRDefault="00000000" w:rsidRPr="00000000" w14:paraId="00000023">
      <w:pPr>
        <w:rPr>
          <w:sz w:val="8"/>
          <w:szCs w:val="8"/>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color w:val="000000"/>
          <w:rtl w:val="0"/>
        </w:rPr>
        <w:t xml:space="preserve">Dr. Jim Detwiler, Deputy Superintendent /CAO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Kyle Berberich, Director of Technology</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1">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NormalWeb">
    <w:name w:val="Normal (Web)"/>
    <w:basedOn w:val="Normal"/>
    <w:uiPriority w:val="99"/>
    <w:semiHidden w:val="1"/>
    <w:unhideWhenUsed w:val="1"/>
    <w:rsid w:val="00E17996"/>
    <w:pPr>
      <w:spacing w:after="100" w:afterAutospacing="1" w:before="100" w:beforeAutospacing="1"/>
    </w:pPr>
    <w:rPr>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6t9s4EVnaGldpFLkPkZcKV+Ig==">CgMxLjA4AHIhMWVKakl1ZGFXMU91bF9VY0t0UXhodUtFdmVrYkZkaTRn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2025-04-24T13:07:00Z</dcterms:created>
  <dc:creator>Staff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68784d04ad60b1aa2d2daba1f766205fa8576012a22277ef11f88053cd4eae20</vt:lpwstr>
  </property>
</Properties>
</file>