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5BB4DD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72FE5">
            <w:rPr>
              <w:rFonts w:asciiTheme="minorHAnsi" w:hAnsiTheme="minorHAnsi" w:cstheme="minorHAnsi"/>
            </w:rPr>
            <w:t>6/12/2025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FD7A08C" w:rsidR="006F0552" w:rsidRPr="00716300" w:rsidRDefault="00C72FE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Finance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740297A" w:rsidR="00DE0B82" w:rsidRPr="00716300" w:rsidRDefault="00C72FE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Touchpoint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4F81462" w:rsidR="00DE0B82" w:rsidRPr="00716300" w:rsidRDefault="00C72FE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District Timeclock Kiosk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225C9B8" w:rsidR="008A2749" w:rsidRPr="008A2749" w:rsidRDefault="0083001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</w:t>
          </w:r>
          <w:r w:rsidR="008125DB">
            <w:rPr>
              <w:rFonts w:asciiTheme="minorHAnsi" w:hAnsiTheme="minorHAnsi" w:cstheme="minorHAnsi"/>
            </w:rPr>
            <w:t>1</w:t>
          </w:r>
          <w:r w:rsidR="00C72FE5">
            <w:rPr>
              <w:rFonts w:asciiTheme="minorHAnsi" w:hAnsiTheme="minorHAnsi" w:cstheme="minorHAnsi"/>
            </w:rPr>
            <w:t>/1</w:t>
          </w:r>
          <w:r w:rsidR="008125DB">
            <w:rPr>
              <w:rFonts w:asciiTheme="minorHAnsi" w:hAnsiTheme="minorHAnsi" w:cstheme="minorHAnsi"/>
            </w:rPr>
            <w:t>8</w:t>
          </w:r>
          <w:r w:rsidR="00C72FE5">
            <w:rPr>
              <w:rFonts w:asciiTheme="minorHAnsi" w:hAnsiTheme="minorHAnsi" w:cstheme="minorHAnsi"/>
            </w:rPr>
            <w:t>/2025-</w:t>
          </w:r>
          <w:r w:rsidR="008125DB">
            <w:rPr>
              <w:rFonts w:asciiTheme="minorHAnsi" w:hAnsiTheme="minorHAnsi" w:cstheme="minorHAnsi"/>
            </w:rPr>
            <w:t>11</w:t>
          </w:r>
          <w:r w:rsidR="00C72FE5">
            <w:rPr>
              <w:rFonts w:asciiTheme="minorHAnsi" w:hAnsiTheme="minorHAnsi" w:cstheme="minorHAnsi"/>
            </w:rPr>
            <w:t>/</w:t>
          </w:r>
          <w:r w:rsidR="008125DB">
            <w:rPr>
              <w:rFonts w:asciiTheme="minorHAnsi" w:hAnsiTheme="minorHAnsi" w:cstheme="minorHAnsi"/>
            </w:rPr>
            <w:t>18</w:t>
          </w:r>
          <w:r w:rsidR="00C72FE5">
            <w:rPr>
              <w:rFonts w:asciiTheme="minorHAnsi" w:hAnsiTheme="minorHAnsi" w:cstheme="minorHAnsi"/>
            </w:rPr>
            <w:t>/2030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766DFEAB" w:rsidR="00D072A8" w:rsidRPr="00C72FE5" w:rsidRDefault="00C72FE5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C72FE5">
            <w:rPr>
              <w:rStyle w:val="PlaceholderText"/>
              <w:rFonts w:asciiTheme="minorHAnsi" w:hAnsiTheme="minorHAnsi" w:cstheme="minorHAnsi"/>
              <w:color w:val="auto"/>
            </w:rPr>
            <w:t>01.11 General Powers and Duties of the Board</w:t>
          </w:r>
          <w:r w:rsidRPr="00C72FE5">
            <w:rPr>
              <w:rStyle w:val="PlaceholderText"/>
              <w:rFonts w:asciiTheme="minorHAnsi" w:hAnsiTheme="minorHAnsi" w:cstheme="minorHAnsi"/>
              <w:color w:val="auto"/>
            </w:rPr>
            <w:t xml:space="preserve">; </w:t>
          </w:r>
          <w:r w:rsidR="00830013">
            <w:rPr>
              <w:rStyle w:val="PlaceholderText"/>
              <w:rFonts w:asciiTheme="minorHAnsi" w:hAnsiTheme="minorHAnsi" w:cstheme="minorHAnsi"/>
              <w:color w:val="auto"/>
            </w:rPr>
            <w:t>Strategic Plan Goal 4B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60ABCEE" w:rsidR="00D072A8" w:rsidRPr="006F0552" w:rsidRDefault="0083001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Touchpoint currently services the district’s timeclocks located in each building within the district. This agreement is a continuation of that maintenance service agreement ensuring that the current timeclocks utilized remain operational and </w:t>
          </w:r>
          <w:r w:rsidR="009A7548">
            <w:rPr>
              <w:rFonts w:asciiTheme="minorHAnsi" w:hAnsiTheme="minorHAnsi" w:cstheme="minorHAnsi"/>
            </w:rPr>
            <w:t>up to date</w:t>
          </w:r>
          <w:r>
            <w:rPr>
              <w:rFonts w:asciiTheme="minorHAnsi" w:hAnsiTheme="minorHAnsi" w:cstheme="minorHAnsi"/>
            </w:rPr>
            <w:t xml:space="preserve"> with current technologies which increases the lifespan of the devices avoiding the costly replacement of each of these devices.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F7B5220" w:rsidR="00D072A8" w:rsidRPr="006F0552" w:rsidRDefault="0083001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$99,450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39754C2" w:rsidR="00DE0B82" w:rsidRDefault="0083001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23A794F4" w:rsidR="00D072A8" w:rsidRPr="008A2749" w:rsidRDefault="0083001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It is recommended that the Board approve the agreement with Touchpoint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4B4504F4" w:rsidR="00D072A8" w:rsidRPr="00D072A8" w:rsidRDefault="0083001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McArtor, Deputy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25DB"/>
    <w:rsid w:val="00830013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A7548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57E71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2FE5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6</cp:revision>
  <cp:lastPrinted>2021-03-03T22:03:00Z</cp:lastPrinted>
  <dcterms:created xsi:type="dcterms:W3CDTF">2024-12-12T19:07:00Z</dcterms:created>
  <dcterms:modified xsi:type="dcterms:W3CDTF">2025-05-22T14:32:00Z</dcterms:modified>
</cp:coreProperties>
</file>