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5/8/2025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Ignite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Walton-Verona Independent Schools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Ignite Memorandum of Understanding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 – Goal 1: World Class Education. “Boone County Schools will ensure all students will receive rigorous and engaging instruction” (1B)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MOU establishes the processes used for students to attend Ignite Institute from Walton-Verona Independent Schools.  This MOU is different from the other regional schools due to Walton-Verona decision to not send any new student to Ignite Institute.  Students who have been enrolled at Ignite from Walton-Verona during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2025-2026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 year will be able to complete their high school program.  Once the students currently enrolled at Ignite complete their graduation, Walton Verona will no longer have students at Ignite.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between Boone County Schools and Walton Verona School District as presented.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Tara Drysdale, Assistant Superintendent of MS/HS Teaching &amp; Learning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435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1tY790ocZe0byeVr2N2/X0o0Q==">CgMxLjA4AHIhMW9BUnRQYzQyVWlCd3R5WUZtaVpJRFR3S3poSEVTalJo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2025-03-12T12:33:00Z</dcterms:created>
  <dc:creator>Staff</dc:creator>
</cp:coreProperties>
</file>