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D8A4" w14:textId="77777777" w:rsidR="00AC50FA"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7EFBC68B"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ab/>
        <w:t xml:space="preserve">        </w:t>
      </w:r>
      <w:r>
        <w:rPr>
          <w:rFonts w:ascii="Calibri" w:eastAsia="Calibri" w:hAnsi="Calibri" w:cs="Calibri"/>
          <w:b/>
          <w:color w:val="000000"/>
        </w:rPr>
        <w:tab/>
      </w:r>
      <w:r>
        <w:rPr>
          <w:rFonts w:ascii="Calibri" w:eastAsia="Calibri" w:hAnsi="Calibri" w:cs="Calibri"/>
          <w:b/>
          <w:color w:val="000000"/>
        </w:rPr>
        <w:tab/>
      </w:r>
    </w:p>
    <w:p w14:paraId="1BFCC0D4" w14:textId="77777777" w:rsidR="00AC50FA"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w:t>
      </w:r>
      <w:r>
        <w:rPr>
          <w:rFonts w:ascii="Calibri" w:eastAsia="Calibri" w:hAnsi="Calibri" w:cs="Calibri"/>
        </w:rPr>
        <w:t>5/8</w:t>
      </w:r>
      <w:r>
        <w:rPr>
          <w:rFonts w:ascii="Calibri" w:eastAsia="Calibri" w:hAnsi="Calibri" w:cs="Calibri"/>
          <w:color w:val="000000"/>
        </w:rPr>
        <w:t>/2025</w:t>
      </w:r>
    </w:p>
    <w:p w14:paraId="4A7E4215" w14:textId="77777777" w:rsidR="00AC50FA" w:rsidRDefault="00AC50FA">
      <w:pPr>
        <w:pBdr>
          <w:top w:val="nil"/>
          <w:left w:val="nil"/>
          <w:bottom w:val="nil"/>
          <w:right w:val="nil"/>
          <w:between w:val="nil"/>
        </w:pBdr>
        <w:rPr>
          <w:rFonts w:ascii="Calibri" w:eastAsia="Calibri" w:hAnsi="Calibri" w:cs="Calibri"/>
          <w:color w:val="000000"/>
        </w:rPr>
      </w:pPr>
    </w:p>
    <w:p w14:paraId="68B9FAE4" w14:textId="77777777" w:rsidR="00AC50FA"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41DADFCF" w14:textId="77777777" w:rsidR="00AC50FA"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04C8E005" w14:textId="77777777" w:rsidR="00AC50FA" w:rsidRDefault="00000000">
      <w:pPr>
        <w:pBdr>
          <w:top w:val="nil"/>
          <w:left w:val="nil"/>
          <w:bottom w:val="nil"/>
          <w:right w:val="nil"/>
          <w:between w:val="nil"/>
        </w:pBdr>
        <w:ind w:left="270"/>
        <w:rPr>
          <w:color w:val="000000"/>
        </w:rPr>
      </w:pPr>
      <w:r>
        <w:rPr>
          <w:rFonts w:ascii="Calibri" w:eastAsia="Calibri" w:hAnsi="Calibri" w:cs="Calibri"/>
          <w:color w:val="000000"/>
        </w:rPr>
        <w:t>Learning Support Services - Special Education</w:t>
      </w:r>
    </w:p>
    <w:p w14:paraId="2946CECC" w14:textId="77777777" w:rsidR="00AC50FA"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1C783DAE" w14:textId="77777777" w:rsidR="00AC50FA"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 xml:space="preserve">Lexington Children’s Theater </w:t>
      </w:r>
    </w:p>
    <w:p w14:paraId="4BE30052" w14:textId="77777777" w:rsidR="00AC50FA"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5E9027E6" w14:textId="77777777" w:rsidR="00AC50FA"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 xml:space="preserve">Performance Workshop </w:t>
      </w:r>
    </w:p>
    <w:p w14:paraId="5B5781CA" w14:textId="77777777" w:rsidR="00AC50FA"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471AF70D" w14:textId="0345D318" w:rsidR="00AC50FA" w:rsidRDefault="0055577B">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June 23</w:t>
      </w:r>
      <w:r w:rsidR="00000000">
        <w:rPr>
          <w:rFonts w:ascii="Calibri" w:eastAsia="Calibri" w:hAnsi="Calibri" w:cs="Calibri"/>
          <w:color w:val="000000"/>
        </w:rPr>
        <w:t>-27, 2025</w:t>
      </w:r>
    </w:p>
    <w:p w14:paraId="7084914D" w14:textId="77777777" w:rsidR="00AC50FA" w:rsidRDefault="00AC50FA">
      <w:pPr>
        <w:pBdr>
          <w:top w:val="nil"/>
          <w:left w:val="nil"/>
          <w:bottom w:val="nil"/>
          <w:right w:val="nil"/>
          <w:between w:val="nil"/>
        </w:pBdr>
        <w:rPr>
          <w:rFonts w:ascii="Calibri" w:eastAsia="Calibri" w:hAnsi="Calibri" w:cs="Calibri"/>
          <w:b/>
          <w:color w:val="FF0000"/>
        </w:rPr>
      </w:pPr>
    </w:p>
    <w:p w14:paraId="28C7202C"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7A2A12B8" w14:textId="2CA1A6C2" w:rsidR="00AC50FA" w:rsidRDefault="00000000">
      <w:pPr>
        <w:pBdr>
          <w:top w:val="nil"/>
          <w:left w:val="nil"/>
          <w:bottom w:val="nil"/>
          <w:right w:val="nil"/>
          <w:between w:val="nil"/>
        </w:pBdr>
        <w:rPr>
          <w:color w:val="808080"/>
        </w:rPr>
      </w:pPr>
      <w:r>
        <w:rPr>
          <w:color w:val="808080"/>
        </w:rPr>
        <w:t xml:space="preserve">Objective 1C:  develop students who value the competencies of integrity, COMMUNICATION, COLLABORATION, learner’s mindset, and global </w:t>
      </w:r>
      <w:r w:rsidR="0055577B">
        <w:rPr>
          <w:color w:val="808080"/>
        </w:rPr>
        <w:t>citizenship.</w:t>
      </w:r>
    </w:p>
    <w:p w14:paraId="3B1D1BC6" w14:textId="77777777" w:rsidR="00AC50FA" w:rsidRDefault="00AC50FA">
      <w:pPr>
        <w:pBdr>
          <w:top w:val="nil"/>
          <w:left w:val="nil"/>
          <w:bottom w:val="nil"/>
          <w:right w:val="nil"/>
          <w:between w:val="nil"/>
        </w:pBdr>
        <w:rPr>
          <w:color w:val="808080"/>
        </w:rPr>
      </w:pPr>
    </w:p>
    <w:p w14:paraId="66BF4961"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536EEEE5" w14:textId="77777777" w:rsidR="00AC50FA"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LCT will provide a weeklong workshop for students with significant disabilities.  This workshop will engage them in various art forms where they will be communicating and collaborating to produce an adapted version of the LORAX. </w:t>
      </w:r>
    </w:p>
    <w:p w14:paraId="61CFAD2B" w14:textId="77777777" w:rsidR="00AC50FA" w:rsidRDefault="00AC50FA">
      <w:pPr>
        <w:pBdr>
          <w:top w:val="nil"/>
          <w:left w:val="nil"/>
          <w:bottom w:val="nil"/>
          <w:right w:val="nil"/>
          <w:between w:val="nil"/>
        </w:pBdr>
        <w:rPr>
          <w:rFonts w:ascii="Calibri" w:eastAsia="Calibri" w:hAnsi="Calibri" w:cs="Calibri"/>
          <w:color w:val="000000"/>
        </w:rPr>
      </w:pPr>
    </w:p>
    <w:p w14:paraId="77332CA0"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0143E672" w14:textId="77777777" w:rsidR="00AC50FA"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24EC61AE" w14:textId="77777777" w:rsidR="00AC50FA"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$3,000.00</w:t>
      </w:r>
    </w:p>
    <w:p w14:paraId="1B6C27E1" w14:textId="77777777" w:rsidR="00AC50FA"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1F42B5A6" w14:textId="77777777" w:rsidR="00AC50FA"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IDEA</w:t>
      </w:r>
    </w:p>
    <w:p w14:paraId="5D3F6766"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646E9E30" w14:textId="77777777" w:rsidR="00AC50FA"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02B78FC7" w14:textId="77777777" w:rsidR="00AC50FA" w:rsidRDefault="00AC50FA">
      <w:pPr>
        <w:pBdr>
          <w:top w:val="nil"/>
          <w:left w:val="nil"/>
          <w:bottom w:val="nil"/>
          <w:right w:val="nil"/>
          <w:between w:val="nil"/>
        </w:pBdr>
        <w:rPr>
          <w:rFonts w:ascii="Calibri" w:eastAsia="Calibri" w:hAnsi="Calibri" w:cs="Calibri"/>
          <w:b/>
          <w:color w:val="000000"/>
        </w:rPr>
      </w:pPr>
    </w:p>
    <w:p w14:paraId="57136DD4"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1F694220" w14:textId="77777777" w:rsidR="00AC50FA" w:rsidRDefault="00000000">
      <w:pPr>
        <w:pBdr>
          <w:top w:val="nil"/>
          <w:left w:val="nil"/>
          <w:bottom w:val="nil"/>
          <w:right w:val="nil"/>
          <w:between w:val="nil"/>
        </w:pBdr>
        <w:rPr>
          <w:color w:val="000000"/>
        </w:rPr>
      </w:pPr>
      <w:r>
        <w:rPr>
          <w:color w:val="000000"/>
        </w:rPr>
        <w:t>N/A</w:t>
      </w:r>
    </w:p>
    <w:p w14:paraId="241A8385" w14:textId="77777777" w:rsidR="00AC50FA" w:rsidRDefault="00AC50FA">
      <w:pPr>
        <w:pBdr>
          <w:top w:val="nil"/>
          <w:left w:val="nil"/>
          <w:bottom w:val="nil"/>
          <w:right w:val="nil"/>
          <w:between w:val="nil"/>
        </w:pBdr>
        <w:rPr>
          <w:rFonts w:ascii="Calibri" w:eastAsia="Calibri" w:hAnsi="Calibri" w:cs="Calibri"/>
          <w:color w:val="000000"/>
        </w:rPr>
      </w:pPr>
    </w:p>
    <w:p w14:paraId="28343A25" w14:textId="77777777" w:rsidR="00AC50FA"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76A75316" w14:textId="77777777" w:rsidR="00AC50FA" w:rsidRDefault="00AC50FA">
      <w:pPr>
        <w:pBdr>
          <w:top w:val="nil"/>
          <w:left w:val="nil"/>
          <w:bottom w:val="nil"/>
          <w:right w:val="nil"/>
          <w:between w:val="nil"/>
        </w:pBdr>
        <w:rPr>
          <w:rFonts w:ascii="Calibri" w:eastAsia="Calibri" w:hAnsi="Calibri" w:cs="Calibri"/>
          <w:sz w:val="20"/>
          <w:szCs w:val="20"/>
        </w:rPr>
      </w:pPr>
    </w:p>
    <w:p w14:paraId="0C2B754C" w14:textId="77777777" w:rsidR="00AC50FA" w:rsidRDefault="00000000">
      <w:p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I recommend the board approve this agreement </w:t>
      </w:r>
      <w:r>
        <w:rPr>
          <w:rFonts w:ascii="Calibri" w:eastAsia="Calibri" w:hAnsi="Calibri" w:cs="Calibri"/>
        </w:rPr>
        <w:t xml:space="preserve">between Boone County Schools and Lexington Children’s Theatre, as presented. </w:t>
      </w:r>
    </w:p>
    <w:p w14:paraId="7A3F9349" w14:textId="77777777" w:rsidR="00AC50FA" w:rsidRDefault="00AC50FA">
      <w:pPr>
        <w:pBdr>
          <w:top w:val="nil"/>
          <w:left w:val="nil"/>
          <w:bottom w:val="nil"/>
          <w:right w:val="nil"/>
          <w:between w:val="nil"/>
        </w:pBdr>
        <w:rPr>
          <w:rFonts w:ascii="Calibri" w:eastAsia="Calibri" w:hAnsi="Calibri" w:cs="Calibri"/>
          <w:sz w:val="20"/>
          <w:szCs w:val="20"/>
        </w:rPr>
      </w:pPr>
    </w:p>
    <w:p w14:paraId="74025DF0" w14:textId="77777777" w:rsidR="00AC50FA" w:rsidRDefault="00000000">
      <w:pPr>
        <w:pBdr>
          <w:top w:val="nil"/>
          <w:left w:val="nil"/>
          <w:bottom w:val="nil"/>
          <w:right w:val="nil"/>
          <w:between w:val="nil"/>
        </w:pBdr>
        <w:rPr>
          <w:rFonts w:ascii="Calibri" w:eastAsia="Calibri" w:hAnsi="Calibri" w:cs="Calibri"/>
        </w:rPr>
      </w:pPr>
      <w:r>
        <w:rPr>
          <w:rFonts w:ascii="Calibri" w:eastAsia="Calibri" w:hAnsi="Calibri" w:cs="Calibri"/>
        </w:rPr>
        <w:t>Dr. James Detwiler, Deputy Superintendent / CAO</w:t>
      </w:r>
    </w:p>
    <w:p w14:paraId="19DABB4C" w14:textId="77777777" w:rsidR="00AC50FA" w:rsidRDefault="00AC50FA">
      <w:pPr>
        <w:pBdr>
          <w:top w:val="nil"/>
          <w:left w:val="nil"/>
          <w:bottom w:val="nil"/>
          <w:right w:val="nil"/>
          <w:between w:val="nil"/>
        </w:pBdr>
        <w:rPr>
          <w:rFonts w:ascii="Calibri" w:eastAsia="Calibri" w:hAnsi="Calibri" w:cs="Calibri"/>
          <w:color w:val="000000"/>
        </w:rPr>
      </w:pPr>
    </w:p>
    <w:p w14:paraId="775016DE" w14:textId="77777777" w:rsidR="00AC50FA" w:rsidRDefault="00000000">
      <w:pPr>
        <w:pBdr>
          <w:top w:val="nil"/>
          <w:left w:val="nil"/>
          <w:bottom w:val="nil"/>
          <w:right w:val="nil"/>
          <w:between w:val="nil"/>
        </w:pBdr>
        <w:rPr>
          <w:rFonts w:ascii="Calibri" w:eastAsia="Calibri" w:hAnsi="Calibri" w:cs="Calibri"/>
        </w:rPr>
      </w:pPr>
      <w:r>
        <w:rPr>
          <w:rFonts w:ascii="Calibri" w:eastAsia="Calibri" w:hAnsi="Calibri" w:cs="Calibri"/>
          <w:b/>
          <w:color w:val="000000"/>
        </w:rPr>
        <w:t>CONTACT PERSON: (submitter)</w:t>
      </w:r>
    </w:p>
    <w:p w14:paraId="568A2EB2" w14:textId="77777777" w:rsidR="00AC50FA"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Jodi Hall (Deana Izzo)</w:t>
      </w:r>
    </w:p>
    <w:sectPr w:rsidR="00AC50FA">
      <w:headerReference w:type="even" r:id="rId7"/>
      <w:headerReference w:type="default" r:id="rId8"/>
      <w:footerReference w:type="even" r:id="rId9"/>
      <w:footerReference w:type="default" r:id="rId10"/>
      <w:headerReference w:type="first" r:id="rId11"/>
      <w:footerReference w:type="first" r:id="rId12"/>
      <w:pgSz w:w="12240" w:h="15840"/>
      <w:pgMar w:top="1008" w:right="720" w:bottom="345"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E49C" w14:textId="77777777" w:rsidR="0000553C" w:rsidRDefault="0000553C">
      <w:r>
        <w:separator/>
      </w:r>
    </w:p>
  </w:endnote>
  <w:endnote w:type="continuationSeparator" w:id="0">
    <w:p w14:paraId="09DED0A7" w14:textId="77777777" w:rsidR="0000553C" w:rsidRDefault="0000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BA5" w14:textId="77777777" w:rsidR="00AC50FA" w:rsidRDefault="00AC50F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DF1E" w14:textId="77777777" w:rsidR="00AC50FA" w:rsidRDefault="00AC50F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4941" w14:textId="77777777" w:rsidR="00AC50FA"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Board Memo V4.0 </w:t>
    </w:r>
    <w:proofErr w:type="gramStart"/>
    <w:r>
      <w:rPr>
        <w:color w:val="000000"/>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FC71" w14:textId="77777777" w:rsidR="0000553C" w:rsidRDefault="0000553C">
      <w:r>
        <w:separator/>
      </w:r>
    </w:p>
  </w:footnote>
  <w:footnote w:type="continuationSeparator" w:id="0">
    <w:p w14:paraId="49A16780" w14:textId="77777777" w:rsidR="0000553C" w:rsidRDefault="0000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58D6" w14:textId="77777777" w:rsidR="00AC50FA" w:rsidRDefault="00AC50F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0A87" w14:textId="77777777" w:rsidR="00AC50FA" w:rsidRDefault="00AC50F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9717" w14:textId="77777777" w:rsidR="00AC50FA"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1084AE7B" wp14:editId="4D267109">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474807F3" w14:textId="77777777" w:rsidR="00AC50FA" w:rsidRDefault="00000000">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3165D0C4" w14:textId="77777777" w:rsidR="00AC50FA" w:rsidRDefault="00000000">
    <w:pPr>
      <w:pBdr>
        <w:top w:val="nil"/>
        <w:left w:val="nil"/>
        <w:bottom w:val="nil"/>
        <w:right w:val="nil"/>
        <w:between w:val="nil"/>
      </w:pBdr>
      <w:rPr>
        <w:b/>
        <w:color w:val="000000"/>
        <w:sz w:val="20"/>
        <w:szCs w:val="20"/>
      </w:rPr>
    </w:pPr>
    <w:r>
      <w:rPr>
        <w:b/>
        <w:color w:val="000000"/>
        <w:sz w:val="20"/>
        <w:szCs w:val="20"/>
      </w:rPr>
      <w:t>Ms. Julie Maddox</w:t>
    </w:r>
  </w:p>
  <w:p w14:paraId="2A06C0BA" w14:textId="77777777" w:rsidR="00AC50FA" w:rsidRDefault="00000000">
    <w:pPr>
      <w:pBdr>
        <w:top w:val="nil"/>
        <w:left w:val="nil"/>
        <w:bottom w:val="nil"/>
        <w:right w:val="nil"/>
        <w:between w:val="nil"/>
      </w:pBdr>
      <w:rPr>
        <w:b/>
        <w:color w:val="000000"/>
        <w:sz w:val="20"/>
        <w:szCs w:val="20"/>
      </w:rPr>
    </w:pPr>
    <w:r>
      <w:rPr>
        <w:b/>
        <w:color w:val="000000"/>
        <w:sz w:val="20"/>
        <w:szCs w:val="20"/>
      </w:rPr>
      <w:t>Mr. Jesse Parks</w:t>
    </w:r>
  </w:p>
  <w:p w14:paraId="601C6B05" w14:textId="77777777" w:rsidR="00AC50FA"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3D429BA6" w14:textId="77777777" w:rsidR="00AC50FA"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Dr. Jeff </w:t>
    </w:r>
    <w:proofErr w:type="spellStart"/>
    <w:r>
      <w:rPr>
        <w:b/>
        <w:color w:val="000000"/>
        <w:sz w:val="20"/>
        <w:szCs w:val="20"/>
      </w:rPr>
      <w:t>Hauswald</w:t>
    </w:r>
    <w:proofErr w:type="spellEnd"/>
    <w:r>
      <w:rPr>
        <w:b/>
        <w:color w:val="000000"/>
        <w:sz w:val="20"/>
        <w:szCs w:val="20"/>
      </w:rPr>
      <w:t>, Superintendent</w:t>
    </w:r>
  </w:p>
  <w:p w14:paraId="3F59FA4F" w14:textId="77777777" w:rsidR="00AC50FA" w:rsidRDefault="00AC50FA">
    <w:pPr>
      <w:ind w:left="4680"/>
      <w:jc w:val="right"/>
      <w:rPr>
        <w:rFonts w:ascii="Arial" w:eastAsia="Arial" w:hAnsi="Arial" w:cs="Arial"/>
        <w:color w:val="1F497D"/>
        <w:sz w:val="20"/>
        <w:szCs w:val="20"/>
      </w:rPr>
    </w:pPr>
  </w:p>
  <w:p w14:paraId="79E47BB7" w14:textId="77777777" w:rsidR="00AC50FA"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56CB43A1" wp14:editId="4EEE5DC4">
              <wp:simplePos x="0" y="0"/>
              <wp:positionH relativeFrom="column">
                <wp:posOffset>-253999</wp:posOffset>
              </wp:positionH>
              <wp:positionV relativeFrom="paragraph">
                <wp:posOffset>50800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FA"/>
    <w:rsid w:val="0000553C"/>
    <w:rsid w:val="0055577B"/>
    <w:rsid w:val="00AC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15AE"/>
  <w15:docId w15:val="{F798B6F7-7438-4F7E-BCB5-240E846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8uShnVFyrhOdBawPEpJ8ITMZw==">CgMxLjA4AHIhMU9yN0pWbzdTWGUtLTdiUHJqQVJHbGRpaTJyWjR2WTZ6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Geis, Laura A</cp:lastModifiedBy>
  <cp:revision>3</cp:revision>
  <dcterms:created xsi:type="dcterms:W3CDTF">2025-04-17T16:52:00Z</dcterms:created>
  <dcterms:modified xsi:type="dcterms:W3CDTF">2025-04-25T19:40:00Z</dcterms:modified>
</cp:coreProperties>
</file>